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9C" w:rsidRDefault="00BF4D9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4D9C" w:rsidRDefault="00BF4D9C">
      <w:pPr>
        <w:pStyle w:val="ConsPlusNormal"/>
        <w:jc w:val="both"/>
        <w:outlineLvl w:val="0"/>
      </w:pPr>
    </w:p>
    <w:p w:rsidR="00BF4D9C" w:rsidRDefault="00BF4D9C">
      <w:pPr>
        <w:pStyle w:val="ConsPlusNormal"/>
        <w:outlineLvl w:val="0"/>
      </w:pPr>
      <w:r>
        <w:t>Зарегистрировано в Минюсте России 29 октября 2021 г. N 65639</w:t>
      </w:r>
    </w:p>
    <w:p w:rsidR="00BF4D9C" w:rsidRDefault="00BF4D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D9C" w:rsidRDefault="00BF4D9C">
      <w:pPr>
        <w:pStyle w:val="ConsPlusNormal"/>
      </w:pPr>
    </w:p>
    <w:p w:rsidR="00BF4D9C" w:rsidRDefault="00BF4D9C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BF4D9C" w:rsidRDefault="00BF4D9C">
      <w:pPr>
        <w:pStyle w:val="ConsPlusTitle"/>
        <w:jc w:val="center"/>
      </w:pPr>
    </w:p>
    <w:p w:rsidR="00BF4D9C" w:rsidRDefault="00BF4D9C">
      <w:pPr>
        <w:pStyle w:val="ConsPlusTitle"/>
        <w:jc w:val="center"/>
      </w:pPr>
      <w:bookmarkStart w:id="0" w:name="_GoBack"/>
      <w:r>
        <w:t>ПРИКАЗ</w:t>
      </w:r>
    </w:p>
    <w:p w:rsidR="00BF4D9C" w:rsidRDefault="00BF4D9C">
      <w:pPr>
        <w:pStyle w:val="ConsPlusTitle"/>
        <w:jc w:val="center"/>
      </w:pPr>
      <w:r>
        <w:t>от 23 сентября 2021 г. N 645</w:t>
      </w:r>
    </w:p>
    <w:bookmarkEnd w:id="0"/>
    <w:p w:rsidR="00BF4D9C" w:rsidRDefault="00BF4D9C">
      <w:pPr>
        <w:pStyle w:val="ConsPlusTitle"/>
        <w:jc w:val="center"/>
      </w:pPr>
    </w:p>
    <w:p w:rsidR="00BF4D9C" w:rsidRDefault="00BF4D9C">
      <w:pPr>
        <w:pStyle w:val="ConsPlusTitle"/>
        <w:jc w:val="center"/>
      </w:pPr>
      <w:r>
        <w:t>ОБ УТВЕРЖДЕНИИ ВЕТЕРИНАРНЫХ ПРАВИЛ</w:t>
      </w:r>
    </w:p>
    <w:p w:rsidR="00BF4D9C" w:rsidRDefault="00BF4D9C">
      <w:pPr>
        <w:pStyle w:val="ConsPlusTitle"/>
        <w:jc w:val="center"/>
      </w:pPr>
      <w:r>
        <w:t>СОДЕРЖАНИЯ МЕДОНОСНЫХ ПЧЕЛ В ЦЕЛЯХ ИХ ВОСПРОИЗВОДСТВА,</w:t>
      </w:r>
    </w:p>
    <w:p w:rsidR="00BF4D9C" w:rsidRDefault="00BF4D9C">
      <w:pPr>
        <w:pStyle w:val="ConsPlusTitle"/>
        <w:jc w:val="center"/>
      </w:pPr>
      <w:r>
        <w:t>РАЗВЕДЕНИЯ, РЕАЛИЗАЦИИ И ИСПОЛЬЗОВАНИЯ ДЛЯ ОПЫЛЕНИЯ</w:t>
      </w:r>
    </w:p>
    <w:p w:rsidR="00BF4D9C" w:rsidRDefault="00BF4D9C">
      <w:pPr>
        <w:pStyle w:val="ConsPlusTitle"/>
        <w:jc w:val="center"/>
      </w:pPr>
      <w:r>
        <w:t>СЕЛЬСКОХОЗЯЙСТВЕННЫХ ЭНТОМОФИЛЬНЫХ РАСТЕНИЙ</w:t>
      </w:r>
    </w:p>
    <w:p w:rsidR="00BF4D9C" w:rsidRDefault="00BF4D9C">
      <w:pPr>
        <w:pStyle w:val="ConsPlusTitle"/>
        <w:jc w:val="center"/>
      </w:pPr>
      <w:r>
        <w:t>И ПОЛУЧЕНИЯ ПРОДУКЦИИ ПЧЕЛОВОДСТВА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4369) и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2983), приказываю: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Минсельхоза России от 19 мая 2016 г. N 194 "Об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пчеловодства" (зарегистрирован Минюстом России 4 августа 2016 г., регистрационный N 43124).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jc w:val="right"/>
      </w:pPr>
      <w:r>
        <w:t>Министр</w:t>
      </w:r>
    </w:p>
    <w:p w:rsidR="00BF4D9C" w:rsidRDefault="00BF4D9C">
      <w:pPr>
        <w:pStyle w:val="ConsPlusNormal"/>
        <w:jc w:val="right"/>
      </w:pPr>
      <w:r>
        <w:t>Д.Н.ПАТРУШЕВ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jc w:val="right"/>
        <w:outlineLvl w:val="0"/>
      </w:pPr>
      <w:r>
        <w:t>Утверждены</w:t>
      </w:r>
    </w:p>
    <w:p w:rsidR="00BF4D9C" w:rsidRDefault="00BF4D9C">
      <w:pPr>
        <w:pStyle w:val="ConsPlusNormal"/>
        <w:jc w:val="right"/>
      </w:pPr>
      <w:r>
        <w:t>приказом Минсельхоза России</w:t>
      </w:r>
    </w:p>
    <w:p w:rsidR="00BF4D9C" w:rsidRDefault="00BF4D9C">
      <w:pPr>
        <w:pStyle w:val="ConsPlusNormal"/>
        <w:jc w:val="right"/>
      </w:pPr>
      <w:r>
        <w:t>от 23.09.2021 N 645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Title"/>
        <w:jc w:val="center"/>
      </w:pPr>
      <w:bookmarkStart w:id="1" w:name="P31"/>
      <w:bookmarkEnd w:id="1"/>
      <w:r>
        <w:t>ВЕТЕРИНАРНЫЕ ПРАВИЛА</w:t>
      </w:r>
    </w:p>
    <w:p w:rsidR="00BF4D9C" w:rsidRDefault="00BF4D9C">
      <w:pPr>
        <w:pStyle w:val="ConsPlusTitle"/>
        <w:jc w:val="center"/>
      </w:pPr>
      <w:r>
        <w:t>СОДЕРЖАНИЯ МЕДОНОСНЫХ ПЧЕЛ В ЦЕЛЯХ ИХ ВОСПРОИЗВОДСТВА,</w:t>
      </w:r>
    </w:p>
    <w:p w:rsidR="00BF4D9C" w:rsidRDefault="00BF4D9C">
      <w:pPr>
        <w:pStyle w:val="ConsPlusTitle"/>
        <w:jc w:val="center"/>
      </w:pPr>
      <w:r>
        <w:t>РАЗВЕДЕНИЯ, РЕАЛИЗАЦИИ И ИСПОЛЬЗОВАНИЯ ДЛЯ ОПЫЛЕНИЯ</w:t>
      </w:r>
    </w:p>
    <w:p w:rsidR="00BF4D9C" w:rsidRDefault="00BF4D9C">
      <w:pPr>
        <w:pStyle w:val="ConsPlusTitle"/>
        <w:jc w:val="center"/>
      </w:pPr>
      <w:r>
        <w:t>СЕЛЬСКОХОЗЯЙСТВЕННЫХ ЭНТОМОФИЛЬНЫХ РАСТЕНИЙ</w:t>
      </w:r>
    </w:p>
    <w:p w:rsidR="00BF4D9C" w:rsidRDefault="00BF4D9C">
      <w:pPr>
        <w:pStyle w:val="ConsPlusTitle"/>
        <w:jc w:val="center"/>
      </w:pPr>
      <w:r>
        <w:t>И ПОЛУЧЕНИЯ ПРОДУКЦИИ ПЧЕЛОВОДСТВА</w:t>
      </w:r>
    </w:p>
    <w:p w:rsidR="00BF4D9C" w:rsidRDefault="00BF4D9C">
      <w:pPr>
        <w:pStyle w:val="ConsPlusNormal"/>
        <w:jc w:val="center"/>
      </w:pPr>
    </w:p>
    <w:p w:rsidR="00BF4D9C" w:rsidRDefault="00BF4D9C">
      <w:pPr>
        <w:pStyle w:val="ConsPlusTitle"/>
        <w:jc w:val="center"/>
        <w:outlineLvl w:val="1"/>
      </w:pPr>
      <w:r>
        <w:t>I. Общие положения</w:t>
      </w:r>
    </w:p>
    <w:p w:rsidR="00BF4D9C" w:rsidRDefault="00BF4D9C">
      <w:pPr>
        <w:pStyle w:val="ConsPlusNormal"/>
        <w:jc w:val="center"/>
      </w:pPr>
    </w:p>
    <w:p w:rsidR="00BF4D9C" w:rsidRDefault="00BF4D9C">
      <w:pPr>
        <w:pStyle w:val="ConsPlusNormal"/>
        <w:ind w:firstLine="540"/>
        <w:jc w:val="both"/>
      </w:pPr>
      <w:r>
        <w:t>1. Настоящие Ветеринарные правила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 (далее - Правила) устанавливают требования к условиям содержания медоносных пчел (далее - пчелы)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 (далее - содержание пчел), а также требования к осуществлению мероприятий по карантинированию пчел, обязательных профилактических мероприятий и диагностических исследований пчел,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(далее - хозяйства).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2. В отношении хозяйств,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&lt;1&gt;, наряду с Правилами применяются акты, составляющие право Евразийского экономического союза &lt;2&gt;.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ветеринарного контроля (надзора) в Таможенном союзе" (официальный сайт Комиссии Таможенного союза http://www.tsouz.ru, 23 августа 2010 г.), являющееся обязательным для Российской Федерации в соответствии с </w:t>
      </w:r>
      <w:hyperlink r:id="rId9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 (Собрание законодательства Российской Федерации, 2002, N 7, ст. 632), </w:t>
      </w:r>
      <w:hyperlink r:id="rId10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http://www.eaeunion.org, 15 февраля 2018 г.), являющимся обязательным для Российской Федерации в соответствии с </w:t>
      </w:r>
      <w:hyperlink r:id="rId13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Title"/>
        <w:jc w:val="center"/>
        <w:outlineLvl w:val="1"/>
      </w:pPr>
      <w:r>
        <w:t>II. Требования к условиям содержания пчел</w:t>
      </w:r>
    </w:p>
    <w:p w:rsidR="00BF4D9C" w:rsidRDefault="00BF4D9C">
      <w:pPr>
        <w:pStyle w:val="ConsPlusNormal"/>
        <w:jc w:val="center"/>
      </w:pPr>
    </w:p>
    <w:p w:rsidR="00BF4D9C" w:rsidRDefault="00BF4D9C">
      <w:pPr>
        <w:pStyle w:val="ConsPlusNormal"/>
        <w:ind w:firstLine="540"/>
        <w:jc w:val="both"/>
      </w:pPr>
      <w:r>
        <w:t>3. Места для содержания пчел (далее - пасеки) должны размещаться на расстоянии: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не менее 100 м от </w:t>
      </w:r>
      <w:proofErr w:type="spellStart"/>
      <w:r>
        <w:t>воскоперерабатывающих</w:t>
      </w:r>
      <w:proofErr w:type="spellEnd"/>
      <w:r>
        <w:t xml:space="preserve"> предприятий, предприятий по производству кондитерской и (или) химической продукции, аэродромов, военных полигонов, границ полосы отвода железных дорог, линий электропередачи напряжением 110 </w:t>
      </w:r>
      <w:proofErr w:type="spellStart"/>
      <w:r>
        <w:t>кВ</w:t>
      </w:r>
      <w:proofErr w:type="spellEnd"/>
      <w:r>
        <w:t xml:space="preserve"> и выше, 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не менее 3 м от границ соседних земельных участков, находящихся в населенных пунктах или на территориях ведения гражданами садоводства или огородничества для собственных нужд (далее - территории садоводства или огородничества),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lastRenderedPageBreak/>
        <w:t>не менее 3 м от помещений, в которых содержатся животные других видов, включая птиц,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помещений, в которых содержатся животные других видов, включая птиц, сплошным ограждением высотой не менее 2 м. Указанное требование распространяется на помещения, в которых содержатся животные других видов, включая птиц, размещенные вне границ населенных пунктов или территорий садоводства или огородничества (за исключением животных, содержащихся в хозяйствах).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4. На пасеке должны быть установлены: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поилки с подсоленной водой (0,05-процентный раствор поваренной соли);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поилки с чистой водой (при отсутствии на расстоянии менее 500 м водоемов (озер, прудов, обводненных карьеров, водохранилищ), водотоков (рек, ручьев, каналов), природных выходов подземных вод (родников).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5. Ульи на пасеке устанавливаются на подставках, поддонах, паллетах. Расстояния между ульями должны обеспечивать доступ к каждому улью, в случае применения средств механизации - проезд этих средств.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Допускается содержание пчелиных семей в стационарных или передвижных помещениях &lt;3&gt;.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Подпункт 174 пункта 2</w:t>
        </w:r>
      </w:hyperlink>
      <w:r>
        <w:t xml:space="preserve"> ГОСТ 25629-2014 "Межгосударственный стандарт. Пчеловодство. Термины и определения", введенного в действие </w:t>
      </w:r>
      <w:hyperlink r:id="rId1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21 октября 2014 г. N 1361-ст (М., "</w:t>
      </w:r>
      <w:proofErr w:type="spellStart"/>
      <w:r>
        <w:t>Стандартинформ</w:t>
      </w:r>
      <w:proofErr w:type="spellEnd"/>
      <w:r>
        <w:t>", 2019) (далее - ГОСТ 25629-2014).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>Для защиты ульев от неблагоприятного воздействия окружающей среды допускаются к использованию материалы, не оказывающие вредного воздействия на здоровье пчел и продукты пчеловодства.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6. При зимовке пчел с использованием зимовника зимовник располагается в месте, в котором не скапливаются сточные атмосферные воды. Зимовник должен быть звуконепроницаемым, защищенным от проникновения грызунов, света.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При среднесуточной температуре наружного воздуха ниже 0 °C температура в зимовнике должна быть от 0 °C до 4 °C, влажность воздуха - 70 - 85%.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Зимовники должны быть оборудованы вентиляцией.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Помещение зимовника перед использованием должно подвергаться механической очистке, просушиванию, дезинфекции, дезинсекции с использованием дезинфицирующих средств, а также инсектицидов согласно инструкциям по их применению, а также дератизации.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7. При осмотре пчел используются технологические приемы и методы работы, способствующие снижению количества </w:t>
      </w:r>
      <w:proofErr w:type="spellStart"/>
      <w:r>
        <w:t>ужаливаний</w:t>
      </w:r>
      <w:proofErr w:type="spellEnd"/>
      <w:r>
        <w:t xml:space="preserve"> (покусов) пчел.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8. При осуществлении ревизии пчел пустые, заплесневевшие и (или) испачканные испражнениями пчел сотовые рамки должны удаляться, при этом дно ульев подлежит чистке.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9. Пересадка пчел должна осуществляться в ульи, продезинфицированные с использованием дезинфицирующих средств согласно инструкциям по их применению. Допускается объединение в одном улье пчел без признаков заразных болезней пчел.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lastRenderedPageBreak/>
        <w:t>10. Не допускается: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объединение в одном улье клинически здоровых пчел с пчелами, больными или имеющими признаки заразных болезней пчел;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использование сот с расплодом и (или) кормом пчел, больных или имеющих признаки заразных болезней пчел;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использование в интервале времени, в течение которого пчелы собирают наибольшее за сезон количество нектара &lt;4&gt; (далее - главный медосбор), для обработки пчел и (или) ульев препаратов, остаточные количества которых в меде и продуктах пчеловодства превышают значения, установленные актами, составляющими право Евразийского экономического союза &lt;5&gt; (за исключением обработок пчел и (или) ульев на пасеках, предназначенных для осуществления мероприятий по карантинированию пчелиных семей (далее - карантинные пасеки);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Подпункт 35 пункта 2</w:t>
        </w:r>
      </w:hyperlink>
      <w:r>
        <w:t xml:space="preserve"> ГОСТ 25629-2014.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Абзац одиннадцатый части 5 статьи 7</w:t>
        </w:r>
      </w:hyperlink>
      <w:r>
        <w:t xml:space="preserve"> технического регламента Таможенного союза "О безопасности пищевой продукции", принятого Решением Комиссии Таможенного союза от 9 декабря 2011 г. N 880 (официальный сайт Комиссии Таможенного союза http://www.tsouz.ru, 15 декабря 2011 г.; официальный сайт Евразийского экономического союза http://www.eaeunion.org, 27 декабря 2019 г.), являющимся обязательным для Российской Федерации в соответствии с </w:t>
      </w:r>
      <w:hyperlink r:id="rId19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г., </w:t>
      </w:r>
      <w:hyperlink r:id="rId20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>отбор меда от пчел, подвергшихся во время главного медосбора обработкам препаратами, остаточные количества которых в меде и продукции пчеловодства превышают значения, установленные актами, составляющими право Евразийского экономического союза &lt;6&gt;.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 w:history="1">
        <w:r>
          <w:rPr>
            <w:color w:val="0000FF"/>
          </w:rPr>
          <w:t>Абзац одиннадцатый части 5 статьи 7</w:t>
        </w:r>
      </w:hyperlink>
      <w:r>
        <w:t xml:space="preserve"> технического регламента Таможенного союза "О безопасности пищевой продукции", принятого Решением Комиссии Таможенного союза от 9 декабря 2011 г. N 880.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>11. После главного медосбора должны проводиться: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механическая очистка и дезинфекция пчеловодного инвентаря и пустых сотовых рамок с использованием дезинфицирующих средств согласно инструкциям по их применению;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перетопка на воск сот, не подлежащих использованию;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мероприятия, направленные на недопущение слета пчел и проникновения пчел в улей чужой пчелиной семьи с целью хищения меда &lt;7&gt;;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Подпункт 55 пункта 2</w:t>
        </w:r>
      </w:hyperlink>
      <w:r>
        <w:t xml:space="preserve"> ГОСТ 25629-2014.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>просушка и очистка помещения зимовника (при его наличии);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меры по обеспечению пчел кормом для зимовки из расчета не менее 2 кг на сотовую рамку.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lastRenderedPageBreak/>
        <w:t>12. Не допускается использовать корма, содержащие посторонние примеси, имеющие несвойственные данному корму запах и вкус, пораженные плесенью или насекомыми-вредителями.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13. Дезинсекция, </w:t>
      </w:r>
      <w:proofErr w:type="spellStart"/>
      <w:r>
        <w:t>дезакаризация</w:t>
      </w:r>
      <w:proofErr w:type="spellEnd"/>
      <w:r>
        <w:t xml:space="preserve"> и дератизация пасек должны проводиться не реже 1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14. Дезинфекция пчеловодного инвентаря и оборудования в хозяйстве должна проводиться: на пасеке - 1 раз в год, на карантинной пасеке - каждый раз после освобождения ее от пчел.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15. Дезинфекцию ульев, сотовых рамок, тары, пчеловодного инвентаря необходимо осуществлять на площадках для дезинфекции, расположенных на территории хозяйства.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При наличии в хозяйстве ямы для сточных вод она должна быть закрыта.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16. Ульи, пчеловодный инвентарь, рабочая одежда и обувь при поступлении в хозяйство подлежат дезинфекции с использованием дезинфицирующих средств согласно инструкциям по их применению.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17. Для комплектования хозяйств допускаются клинически здоровые пчелы собственного воспроизводства, а также пчелы, поступившие из других хозяйств,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&lt;8&gt;.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4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 (официальный сайт Комиссии Таможенного союза http://www.tsouz.ru, 30 июня 2010 г.; официальный сайт Евразийского экономического союза http://www.eaeunion.org, 5 июля 2016 г.), являющимся обязательным для Российской Федерации в соответствии с </w:t>
      </w:r>
      <w:hyperlink r:id="rId25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г., </w:t>
      </w:r>
      <w:hyperlink r:id="rId26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союзе",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(зарегистрирован Минюстом России 30 декабря 2016 г., 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</w:p>
    <w:p w:rsidR="00BF4D9C" w:rsidRDefault="00BF4D9C">
      <w:pPr>
        <w:pStyle w:val="ConsPlusNormal"/>
        <w:jc w:val="center"/>
      </w:pPr>
    </w:p>
    <w:p w:rsidR="00BF4D9C" w:rsidRDefault="00BF4D9C">
      <w:pPr>
        <w:pStyle w:val="ConsPlusTitle"/>
        <w:jc w:val="center"/>
        <w:outlineLvl w:val="1"/>
      </w:pPr>
      <w:r>
        <w:t>III. Требования к осуществлению мероприятий</w:t>
      </w:r>
    </w:p>
    <w:p w:rsidR="00BF4D9C" w:rsidRDefault="00BF4D9C">
      <w:pPr>
        <w:pStyle w:val="ConsPlusTitle"/>
        <w:jc w:val="center"/>
      </w:pPr>
      <w:r>
        <w:t>по карантинированию пчел, обязательных профилактических</w:t>
      </w:r>
    </w:p>
    <w:p w:rsidR="00BF4D9C" w:rsidRDefault="00BF4D9C">
      <w:pPr>
        <w:pStyle w:val="ConsPlusTitle"/>
        <w:jc w:val="center"/>
      </w:pPr>
      <w:r>
        <w:t>мероприятий и диагностических исследований пчел</w:t>
      </w:r>
    </w:p>
    <w:p w:rsidR="00BF4D9C" w:rsidRDefault="00BF4D9C">
      <w:pPr>
        <w:pStyle w:val="ConsPlusNormal"/>
        <w:jc w:val="center"/>
      </w:pPr>
    </w:p>
    <w:p w:rsidR="00BF4D9C" w:rsidRDefault="00BF4D9C">
      <w:pPr>
        <w:pStyle w:val="ConsPlusNormal"/>
        <w:ind w:firstLine="540"/>
        <w:jc w:val="both"/>
      </w:pPr>
      <w:r>
        <w:t xml:space="preserve">18. Пчелы, </w:t>
      </w:r>
      <w:proofErr w:type="spellStart"/>
      <w:r>
        <w:t>пчелопакеты</w:t>
      </w:r>
      <w:proofErr w:type="spellEnd"/>
      <w:r>
        <w:t>, ввозимые в хозяйство, подлежат обособленному содержанию на карантинных пасеках от других пчел, предназначенных для размножения и (или) вывода определенной породы, сохранения существующего генофонда, включенных в государственный племенной регистр &lt;9&gt;, на расстоянии не менее 5 км.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9" w:history="1">
        <w:r>
          <w:rPr>
            <w:color w:val="0000FF"/>
          </w:rPr>
          <w:t>Статья 2</w:t>
        </w:r>
      </w:hyperlink>
      <w:r>
        <w:t xml:space="preserve"> Федерального закона от 3 августа 1995 г. N 123-ФЗ "О племенном </w:t>
      </w:r>
      <w:r>
        <w:lastRenderedPageBreak/>
        <w:t>животноводстве" (Собрание законодательства Российской Федерации, 1995, N 32, ст. 3199; 2011, N 30, ст. 4596).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 xml:space="preserve">Период </w:t>
      </w:r>
      <w:proofErr w:type="spellStart"/>
      <w:r>
        <w:t>карантинирования</w:t>
      </w:r>
      <w:proofErr w:type="spellEnd"/>
      <w:r>
        <w:t xml:space="preserve"> должен составлять не менее 30 календарных дней со дня ввоза пчел, пчелопакетов в хозяйство.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осмотр пчел, диагностические 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&lt;10&gt; на текущий календарный год (далее - План противоэпизоотических мероприятий).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0" w:history="1">
        <w:r>
          <w:rPr>
            <w:color w:val="0000FF"/>
          </w:rPr>
          <w:t>Пункт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 (Собрание законодательства Российской Федерации, 2016, N 24, ст. 3529).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>19. На пасеках, расположенных на территориях регионов, имеющих статус "неблагополучный регион" по заразным болезням пчел &lt;11&gt;, запрещается установка общих кормушек и поилок для пчел.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1" w:history="1">
        <w:r>
          <w:rPr>
            <w:color w:val="0000FF"/>
          </w:rPr>
          <w:t>Пункт 2.6</w:t>
        </w:r>
      </w:hyperlink>
      <w:r>
        <w:t xml:space="preserve"> Ветеринарных правил проведения регионализации территории Российской Федерации, утвержденных приказом Минсельхоза России от 14 декабря 2015 г. N 635 (зарегистрирован Минюстом России 23 марта 2016 г., регистрационный N 41508), с изменениями, внесенными приказом Минсельхоза России от 8 декабря 2020 г. N 735 (зарегистрирован Минюстом России 29 января 2021 г., регистрационный N 62284).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  <w:r>
        <w:t xml:space="preserve">20. Пчелы, содержащиеся в хозяйствах, подлежат диагностическим исследованиям и обработкам против заразных болезней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болезней животных &lt;12&gt;, включенных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заразных, в том числе особо опасных, болезней животных, по которым могут устанавливаться ограничительные мероприятия (карантин), утвержденный приказом Минсельхоза России от 19 декабря 2011 г. N 476 (зарегистрирован Минюстом России 13 февраля 2012 г., регистрационный N 23206), с изменениями, внесенными приказами Минсельхоза России от 20 июля 2016 г. N 317 (зарегистрирован Минюстом России 9 августа 2016 г., регистрационный N 43179), от 30 января 2017 г. N 40 (зарегистрирован Минюстом России 27 февраля 2017 г., регистрационный N 45771), от 15 февраля 2017 г. N 67 (зарегистрирован Минюстом России 13 марта 2017 г., регистрационный N 45915), от 25 сентября 2020 г. N 565 (зарегистрирован Минюстом России 22 октября 2020 г., регистрационный N 60518), а также Планами противоэпизоотических мероприятий.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F4D9C" w:rsidRDefault="00BF4D9C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3" w:history="1">
        <w:r>
          <w:rPr>
            <w:color w:val="0000FF"/>
          </w:rPr>
          <w:t>Статья 2.2</w:t>
        </w:r>
      </w:hyperlink>
      <w:r>
        <w:t xml:space="preserve"> Закона Российской Федерации от 14 мая 1993 г. N 4979-1 "О ветеринарии".</w:t>
      </w: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ind w:firstLine="540"/>
        <w:jc w:val="both"/>
      </w:pPr>
    </w:p>
    <w:p w:rsidR="00BF4D9C" w:rsidRDefault="00BF4D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06E" w:rsidRDefault="005D506E"/>
    <w:sectPr w:rsidR="005D506E" w:rsidSect="0022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9C"/>
    <w:rsid w:val="00542158"/>
    <w:rsid w:val="005D506E"/>
    <w:rsid w:val="00B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B857-EC4F-46EB-B4BA-5005D03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15E93558BC725275B68881F0231CCA32AE05352BAA53A9D859864AF2179956FB2D626E8F42A9301C7EE598B3L8v3X" TargetMode="External"/><Relationship Id="rId18" Type="http://schemas.openxmlformats.org/officeDocument/2006/relationships/hyperlink" Target="consultantplus://offline/ref=8915E93558BC725275B68881F0231CCA32A30E3926A053A9D859864AF2179956E92D3A61894CE3605935EA9AB49C76F7E904426FL6v2X" TargetMode="External"/><Relationship Id="rId26" Type="http://schemas.openxmlformats.org/officeDocument/2006/relationships/hyperlink" Target="consultantplus://offline/ref=8915E93558BC725275B68881F0231CCA32AE05352BAA53A9D859864AF2179956FB2D626E8F42A9301C7EE598B3L8v3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15E93558BC725275B68881F0231CCA30A1053422A253A9D859864AF2179956FB2D626E8F42A9301C7EE598B3L8v3X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915E93558BC725275B68881F0231CCA33A70E382AA153A9D859864AF2179956FB2D626E8F42A9301C7EE598B3L8v3X" TargetMode="External"/><Relationship Id="rId12" Type="http://schemas.openxmlformats.org/officeDocument/2006/relationships/hyperlink" Target="consultantplus://offline/ref=8915E93558BC725275B6969AF5231CCA33AE0D3021AA53A9D859864AF2179956E92D3A628D47B7301E6BB3C9F5D77AF4F218436C7DB43789LDv7X" TargetMode="External"/><Relationship Id="rId17" Type="http://schemas.openxmlformats.org/officeDocument/2006/relationships/hyperlink" Target="consultantplus://offline/ref=8915E93558BC725275B6958FEC231CCA30AF043623A80EA3D0008A48F518C641EE6436638D47BF341634B6DCE48F75F3E907437361B635L8vAX" TargetMode="External"/><Relationship Id="rId25" Type="http://schemas.openxmlformats.org/officeDocument/2006/relationships/hyperlink" Target="consultantplus://offline/ref=8915E93558BC725275B6969AF5231CCA30A50F3822A453A9D859864AF2179956FB2D626E8F42A9301C7EE598B3L8v3X" TargetMode="External"/><Relationship Id="rId33" Type="http://schemas.openxmlformats.org/officeDocument/2006/relationships/hyperlink" Target="consultantplus://offline/ref=8915E93558BC725275B68881F0231CCA32AF053323AA53A9D859864AF2179956E92D3A628D47B6381F6BB3C9F5D77AF4F218436C7DB43789LDv7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15E93558BC725275B6969AF5231CCA33A00C352BA353A9D859864AF2179956FB2D626E8F42A9301C7EE598B3L8v3X" TargetMode="External"/><Relationship Id="rId20" Type="http://schemas.openxmlformats.org/officeDocument/2006/relationships/hyperlink" Target="consultantplus://offline/ref=8915E93558BC725275B68881F0231CCA32AE05352BAA53A9D859864AF2179956FB2D626E8F42A9301C7EE598B3L8v3X" TargetMode="External"/><Relationship Id="rId29" Type="http://schemas.openxmlformats.org/officeDocument/2006/relationships/hyperlink" Target="consultantplus://offline/ref=8915E93558BC725275B68881F0231CCA32AF0B3121A453A9D859864AF2179956E92D3A628D47B7301C6BB3C9F5D77AF4F218436C7DB43789LDv7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15E93558BC725275B68881F0231CCA32AE0B3227A453A9D859864AF2179956E92D3A628D47B735146BB3C9F5D77AF4F218436C7DB43789LDv7X" TargetMode="External"/><Relationship Id="rId11" Type="http://schemas.openxmlformats.org/officeDocument/2006/relationships/hyperlink" Target="consultantplus://offline/ref=8915E93558BC725275B68881F0231CCA30A1053422A253A9D859864AF2179956FB2D626E8F42A9301C7EE598B3L8v3X" TargetMode="External"/><Relationship Id="rId24" Type="http://schemas.openxmlformats.org/officeDocument/2006/relationships/hyperlink" Target="consultantplus://offline/ref=8915E93558BC725275B68881F0231CCA32AF053427AA53A9D859864AF2179956E92D3A608C44B33A4931A3CDBC8072E8F6075C6F63B4L3v6X" TargetMode="External"/><Relationship Id="rId32" Type="http://schemas.openxmlformats.org/officeDocument/2006/relationships/hyperlink" Target="consultantplus://offline/ref=8915E93558BC725275B68881F0231CCA32A1093923A753A9D859864AF2179956E92D3A628D47B7301F6BB3C9F5D77AF4F218436C7DB43789LDv7X" TargetMode="External"/><Relationship Id="rId5" Type="http://schemas.openxmlformats.org/officeDocument/2006/relationships/hyperlink" Target="consultantplus://offline/ref=8915E93558BC725275B68881F0231CCA32AF053323AA53A9D859864AF2179956E92D3A628D47B5301D6BB3C9F5D77AF4F218436C7DB43789LDv7X" TargetMode="External"/><Relationship Id="rId15" Type="http://schemas.openxmlformats.org/officeDocument/2006/relationships/hyperlink" Target="consultantplus://offline/ref=8915E93558BC725275B6958FEC231CCA30AF043623A80EA3D0008A48F518C641EE6436638D45B5391634B6DCE48F75F3E907437361B635L8vAX" TargetMode="External"/><Relationship Id="rId23" Type="http://schemas.openxmlformats.org/officeDocument/2006/relationships/hyperlink" Target="consultantplus://offline/ref=8915E93558BC725275B6958FEC231CCA30AF043623A80EA3D0008A48F518C641EE6436638D46B7341634B6DCE48F75F3E907437361B635L8vAX" TargetMode="External"/><Relationship Id="rId28" Type="http://schemas.openxmlformats.org/officeDocument/2006/relationships/hyperlink" Target="consultantplus://offline/ref=8915E93558BC725275B68881F0231CCA32A20F372BAB53A9D859864AF2179956FB2D626E8F42A9301C7EE598B3L8v3X" TargetMode="External"/><Relationship Id="rId10" Type="http://schemas.openxmlformats.org/officeDocument/2006/relationships/hyperlink" Target="consultantplus://offline/ref=8915E93558BC725275B68881F0231CCA32AE05352BAA53A9D859864AF2179956FB2D626E8F42A9301C7EE598B3L8v3X" TargetMode="External"/><Relationship Id="rId19" Type="http://schemas.openxmlformats.org/officeDocument/2006/relationships/hyperlink" Target="consultantplus://offline/ref=8915E93558BC725275B6969AF5231CCA30A50F3822A453A9D859864AF2179956FB2D626E8F42A9301C7EE598B3L8v3X" TargetMode="External"/><Relationship Id="rId31" Type="http://schemas.openxmlformats.org/officeDocument/2006/relationships/hyperlink" Target="consultantplus://offline/ref=8915E93558BC725275B68881F0231CCA32A0093623A453A9D859864AF2179956E92D3A628D47B7371A6BB3C9F5D77AF4F218436C7DB43789LDv7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15E93558BC725275B6969AF5231CCA30A50F3822A453A9D859864AF2179956FB2D626E8F42A9301C7EE598B3L8v3X" TargetMode="External"/><Relationship Id="rId14" Type="http://schemas.openxmlformats.org/officeDocument/2006/relationships/hyperlink" Target="consultantplus://offline/ref=8915E93558BC725275B68881F0231CCA30A1053422A253A9D859864AF2179956FB2D626E8F42A9301C7EE598B3L8v3X" TargetMode="External"/><Relationship Id="rId22" Type="http://schemas.openxmlformats.org/officeDocument/2006/relationships/hyperlink" Target="consultantplus://offline/ref=8915E93558BC725275B68881F0231CCA32A30E3926A053A9D859864AF2179956E92D3A61894CE3605935EA9AB49C76F7E904426FL6v2X" TargetMode="External"/><Relationship Id="rId27" Type="http://schemas.openxmlformats.org/officeDocument/2006/relationships/hyperlink" Target="consultantplus://offline/ref=8915E93558BC725275B68881F0231CCA30A1053422A253A9D859864AF2179956FB2D626E8F42A9301C7EE598B3L8v3X" TargetMode="External"/><Relationship Id="rId30" Type="http://schemas.openxmlformats.org/officeDocument/2006/relationships/hyperlink" Target="consultantplus://offline/ref=8915E93558BC725275B68881F0231CCA30AE053027AA53A9D859864AF2179956E92D3A628D47B7301F6BB3C9F5D77AF4F218436C7DB43789LDv7X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8915E93558BC725275B68881F0231CCA30A7083023A453A9D859864AF2179956FB2D626E8F42A9301C7EE598B3L8v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2021-11-24T23:47:00Z</dcterms:created>
  <dcterms:modified xsi:type="dcterms:W3CDTF">2021-11-25T00:33:00Z</dcterms:modified>
</cp:coreProperties>
</file>