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07C8" w:rsidRPr="000766A3" w:rsidRDefault="00244B17" w:rsidP="000766A3">
      <w:pPr>
        <w:jc w:val="center"/>
        <w:rPr>
          <w:rFonts w:ascii="Times New Roman" w:hAnsi="Times New Roman" w:cs="Times New Roman"/>
          <w:b/>
          <w:sz w:val="26"/>
          <w:szCs w:val="26"/>
        </w:rPr>
      </w:pPr>
      <w:r w:rsidRPr="000766A3">
        <w:rPr>
          <w:rFonts w:ascii="Times New Roman" w:hAnsi="Times New Roman" w:cs="Times New Roman"/>
          <w:b/>
          <w:sz w:val="26"/>
          <w:szCs w:val="26"/>
        </w:rPr>
        <w:t>Грант</w:t>
      </w:r>
      <w:r w:rsidR="002B4362" w:rsidRPr="000766A3">
        <w:rPr>
          <w:rFonts w:ascii="Times New Roman" w:hAnsi="Times New Roman" w:cs="Times New Roman"/>
          <w:b/>
          <w:sz w:val="26"/>
          <w:szCs w:val="26"/>
        </w:rPr>
        <w:t xml:space="preserve"> на </w:t>
      </w:r>
      <w:r w:rsidR="00771CAE" w:rsidRPr="000766A3">
        <w:rPr>
          <w:rFonts w:ascii="Times New Roman" w:hAnsi="Times New Roman" w:cs="Times New Roman"/>
          <w:b/>
          <w:sz w:val="26"/>
          <w:szCs w:val="26"/>
        </w:rPr>
        <w:t>развитие семейных</w:t>
      </w:r>
      <w:r w:rsidR="00820184" w:rsidRPr="000766A3">
        <w:rPr>
          <w:rFonts w:ascii="Times New Roman" w:hAnsi="Times New Roman" w:cs="Times New Roman"/>
          <w:b/>
          <w:sz w:val="26"/>
          <w:szCs w:val="26"/>
        </w:rPr>
        <w:t xml:space="preserve"> ферм</w:t>
      </w:r>
    </w:p>
    <w:tbl>
      <w:tblPr>
        <w:tblW w:w="10348" w:type="dxa"/>
        <w:tblInd w:w="-709" w:type="dxa"/>
        <w:shd w:val="clear" w:color="auto" w:fill="FFFFFF"/>
        <w:tblCellMar>
          <w:left w:w="0" w:type="dxa"/>
          <w:right w:w="0" w:type="dxa"/>
        </w:tblCellMar>
        <w:tblLook w:val="04A0" w:firstRow="1" w:lastRow="0" w:firstColumn="1" w:lastColumn="0" w:noHBand="0" w:noVBand="1"/>
      </w:tblPr>
      <w:tblGrid>
        <w:gridCol w:w="10348"/>
      </w:tblGrid>
      <w:tr w:rsidR="002B4362" w:rsidRPr="000766A3" w:rsidTr="00761D23">
        <w:tc>
          <w:tcPr>
            <w:tcW w:w="10348" w:type="dxa"/>
            <w:shd w:val="clear" w:color="auto" w:fill="FFFFFF"/>
            <w:vAlign w:val="center"/>
            <w:hideMark/>
          </w:tcPr>
          <w:p w:rsidR="00771CAE" w:rsidRPr="000766A3" w:rsidRDefault="00771CAE" w:rsidP="000766A3">
            <w:pPr>
              <w:jc w:val="both"/>
              <w:rPr>
                <w:rFonts w:ascii="Times New Roman" w:hAnsi="Times New Roman" w:cs="Times New Roman"/>
                <w:sz w:val="26"/>
                <w:szCs w:val="26"/>
              </w:rPr>
            </w:pPr>
          </w:p>
          <w:p w:rsidR="008321F3" w:rsidRPr="000766A3" w:rsidRDefault="008321F3" w:rsidP="000766A3">
            <w:pPr>
              <w:jc w:val="both"/>
              <w:rPr>
                <w:rFonts w:ascii="Times New Roman" w:hAnsi="Times New Roman" w:cs="Times New Roman"/>
                <w:b/>
                <w:sz w:val="26"/>
                <w:szCs w:val="26"/>
              </w:rPr>
            </w:pPr>
            <w:r w:rsidRPr="000766A3">
              <w:rPr>
                <w:rFonts w:ascii="Times New Roman" w:hAnsi="Times New Roman" w:cs="Times New Roman"/>
                <w:b/>
                <w:sz w:val="26"/>
                <w:szCs w:val="26"/>
              </w:rPr>
              <w:t>Нормативно-правовая база</w:t>
            </w:r>
          </w:p>
          <w:p w:rsidR="00DF5BAC" w:rsidRPr="000766A3" w:rsidRDefault="00771CAE" w:rsidP="000766A3">
            <w:pPr>
              <w:jc w:val="both"/>
              <w:rPr>
                <w:rFonts w:ascii="Times New Roman" w:hAnsi="Times New Roman" w:cs="Times New Roman"/>
                <w:sz w:val="26"/>
                <w:szCs w:val="26"/>
              </w:rPr>
            </w:pPr>
            <w:r w:rsidRPr="000766A3">
              <w:rPr>
                <w:rFonts w:ascii="Times New Roman" w:hAnsi="Times New Roman" w:cs="Times New Roman"/>
                <w:sz w:val="26"/>
                <w:szCs w:val="26"/>
              </w:rPr>
              <w:t>Постановление</w:t>
            </w:r>
            <w:r w:rsidR="000766A3">
              <w:rPr>
                <w:rFonts w:ascii="Times New Roman" w:hAnsi="Times New Roman" w:cs="Times New Roman"/>
                <w:sz w:val="26"/>
                <w:szCs w:val="26"/>
              </w:rPr>
              <w:t xml:space="preserve"> </w:t>
            </w:r>
            <w:r w:rsidR="000766A3" w:rsidRPr="000766A3">
              <w:rPr>
                <w:rFonts w:ascii="Times New Roman" w:hAnsi="Times New Roman" w:cs="Times New Roman"/>
                <w:sz w:val="26"/>
                <w:szCs w:val="26"/>
              </w:rPr>
              <w:t>Правительств</w:t>
            </w:r>
            <w:r w:rsidR="000766A3">
              <w:rPr>
                <w:rFonts w:ascii="Times New Roman" w:hAnsi="Times New Roman" w:cs="Times New Roman"/>
                <w:sz w:val="26"/>
                <w:szCs w:val="26"/>
              </w:rPr>
              <w:t>а</w:t>
            </w:r>
            <w:r w:rsidR="000766A3" w:rsidRPr="000766A3">
              <w:rPr>
                <w:rFonts w:ascii="Times New Roman" w:hAnsi="Times New Roman" w:cs="Times New Roman"/>
                <w:sz w:val="26"/>
                <w:szCs w:val="26"/>
              </w:rPr>
              <w:t xml:space="preserve"> Сахалинской области</w:t>
            </w:r>
            <w:r w:rsidRPr="000766A3">
              <w:rPr>
                <w:rFonts w:ascii="Times New Roman" w:hAnsi="Times New Roman" w:cs="Times New Roman"/>
                <w:sz w:val="26"/>
                <w:szCs w:val="26"/>
              </w:rPr>
              <w:t xml:space="preserve"> от 26 мая 2020 года №239 «Об утверждении Порядков предоставления субсидий (грантов в форме субсидий) на развитие малых форм хозяйствования на селе в Сахалинской области и о внесении изменений в Положение о комиссии Правительства Сахалинской области по вопросам агропромышленного комплекса, утвержденное постановлением администрации Сахалинской области от 04.07.2008 </w:t>
            </w:r>
            <w:r w:rsidR="000766A3">
              <w:rPr>
                <w:rFonts w:ascii="Times New Roman" w:hAnsi="Times New Roman" w:cs="Times New Roman"/>
                <w:sz w:val="26"/>
                <w:szCs w:val="26"/>
              </w:rPr>
              <w:t>№</w:t>
            </w:r>
            <w:r w:rsidRPr="000766A3">
              <w:rPr>
                <w:rFonts w:ascii="Times New Roman" w:hAnsi="Times New Roman" w:cs="Times New Roman"/>
                <w:sz w:val="26"/>
                <w:szCs w:val="26"/>
              </w:rPr>
              <w:t xml:space="preserve"> 190-па»</w:t>
            </w:r>
            <w:r w:rsidR="00DF5BAC" w:rsidRPr="000766A3">
              <w:rPr>
                <w:rFonts w:ascii="Times New Roman" w:hAnsi="Times New Roman" w:cs="Times New Roman"/>
                <w:sz w:val="26"/>
                <w:szCs w:val="26"/>
              </w:rPr>
              <w:t xml:space="preserve"> (в ред.</w:t>
            </w:r>
            <w:r w:rsidR="008321F3" w:rsidRPr="000766A3">
              <w:rPr>
                <w:rFonts w:ascii="Times New Roman" w:hAnsi="Times New Roman" w:cs="Times New Roman"/>
                <w:sz w:val="26"/>
                <w:szCs w:val="26"/>
              </w:rPr>
              <w:t xml:space="preserve"> От 11.10.2024г.</w:t>
            </w:r>
            <w:r w:rsidR="00DF5BAC" w:rsidRPr="000766A3">
              <w:rPr>
                <w:rFonts w:ascii="Times New Roman" w:hAnsi="Times New Roman" w:cs="Times New Roman"/>
                <w:sz w:val="26"/>
                <w:szCs w:val="26"/>
              </w:rPr>
              <w:t xml:space="preserve">) </w:t>
            </w:r>
          </w:p>
          <w:p w:rsidR="00771CAE" w:rsidRPr="000766A3" w:rsidRDefault="00771CAE" w:rsidP="000766A3">
            <w:pPr>
              <w:jc w:val="both"/>
              <w:rPr>
                <w:rFonts w:ascii="Times New Roman" w:hAnsi="Times New Roman" w:cs="Times New Roman"/>
                <w:sz w:val="26"/>
                <w:szCs w:val="26"/>
              </w:rPr>
            </w:pPr>
          </w:p>
          <w:p w:rsidR="00771CAE" w:rsidRPr="000766A3" w:rsidRDefault="00771CAE" w:rsidP="000766A3">
            <w:pPr>
              <w:jc w:val="both"/>
              <w:rPr>
                <w:rFonts w:ascii="Times New Roman" w:hAnsi="Times New Roman" w:cs="Times New Roman"/>
                <w:b/>
                <w:sz w:val="26"/>
                <w:szCs w:val="26"/>
              </w:rPr>
            </w:pPr>
            <w:r w:rsidRPr="000766A3">
              <w:rPr>
                <w:rFonts w:ascii="Times New Roman" w:hAnsi="Times New Roman" w:cs="Times New Roman"/>
                <w:b/>
                <w:sz w:val="26"/>
                <w:szCs w:val="26"/>
              </w:rPr>
              <w:t>Кто может получить Грант</w:t>
            </w:r>
          </w:p>
          <w:p w:rsidR="00DF5BAC" w:rsidRPr="000766A3" w:rsidRDefault="008321F3" w:rsidP="000766A3">
            <w:pPr>
              <w:jc w:val="both"/>
              <w:rPr>
                <w:rFonts w:ascii="Times New Roman" w:hAnsi="Times New Roman" w:cs="Times New Roman"/>
                <w:sz w:val="26"/>
                <w:szCs w:val="26"/>
              </w:rPr>
            </w:pPr>
            <w:r w:rsidRPr="000766A3">
              <w:rPr>
                <w:rFonts w:ascii="Times New Roman" w:hAnsi="Times New Roman" w:cs="Times New Roman"/>
                <w:sz w:val="26"/>
                <w:szCs w:val="26"/>
              </w:rPr>
              <w:t>КФХ</w:t>
            </w:r>
            <w:r w:rsidR="00DF5BAC" w:rsidRPr="000766A3">
              <w:rPr>
                <w:rFonts w:ascii="Times New Roman" w:hAnsi="Times New Roman" w:cs="Times New Roman"/>
                <w:sz w:val="26"/>
                <w:szCs w:val="26"/>
              </w:rPr>
              <w:t xml:space="preserve">, число членов которого составляет 2 (включая главу) и более членов семьи (объединенных родством и (или) свойством) главы </w:t>
            </w:r>
            <w:r w:rsidRPr="000766A3">
              <w:rPr>
                <w:rFonts w:ascii="Times New Roman" w:hAnsi="Times New Roman" w:cs="Times New Roman"/>
                <w:sz w:val="26"/>
                <w:szCs w:val="26"/>
              </w:rPr>
              <w:t>КФХ</w:t>
            </w:r>
            <w:r w:rsidR="00DF5BAC" w:rsidRPr="000766A3">
              <w:rPr>
                <w:rFonts w:ascii="Times New Roman" w:hAnsi="Times New Roman" w:cs="Times New Roman"/>
                <w:sz w:val="26"/>
                <w:szCs w:val="26"/>
              </w:rPr>
              <w:t xml:space="preserve">, или </w:t>
            </w:r>
            <w:r w:rsidRPr="000766A3">
              <w:rPr>
                <w:rFonts w:ascii="Times New Roman" w:hAnsi="Times New Roman" w:cs="Times New Roman"/>
                <w:sz w:val="26"/>
                <w:szCs w:val="26"/>
              </w:rPr>
              <w:t>ИП</w:t>
            </w:r>
            <w:r w:rsidR="00DF5BAC" w:rsidRPr="000766A3">
              <w:rPr>
                <w:rFonts w:ascii="Times New Roman" w:hAnsi="Times New Roman" w:cs="Times New Roman"/>
                <w:sz w:val="26"/>
                <w:szCs w:val="26"/>
              </w:rPr>
              <w:t>, являющийся с</w:t>
            </w:r>
            <w:r w:rsidRPr="000766A3">
              <w:rPr>
                <w:rFonts w:ascii="Times New Roman" w:hAnsi="Times New Roman" w:cs="Times New Roman"/>
                <w:sz w:val="26"/>
                <w:szCs w:val="26"/>
              </w:rPr>
              <w:t>ельхоз</w:t>
            </w:r>
            <w:r w:rsidR="00DF5BAC" w:rsidRPr="000766A3">
              <w:rPr>
                <w:rFonts w:ascii="Times New Roman" w:hAnsi="Times New Roman" w:cs="Times New Roman"/>
                <w:sz w:val="26"/>
                <w:szCs w:val="26"/>
              </w:rPr>
              <w:t xml:space="preserve">товаропроизводителем, зарегистрированные гражданином </w:t>
            </w:r>
            <w:r w:rsidRPr="000766A3">
              <w:rPr>
                <w:rFonts w:ascii="Times New Roman" w:hAnsi="Times New Roman" w:cs="Times New Roman"/>
                <w:sz w:val="26"/>
                <w:szCs w:val="26"/>
              </w:rPr>
              <w:t>РФ</w:t>
            </w:r>
            <w:r w:rsidR="00DF5BAC" w:rsidRPr="000766A3">
              <w:rPr>
                <w:rFonts w:ascii="Times New Roman" w:hAnsi="Times New Roman" w:cs="Times New Roman"/>
                <w:sz w:val="26"/>
                <w:szCs w:val="26"/>
              </w:rPr>
              <w:t xml:space="preserve"> на сельской территории или на территории сельской агломерации Сахалинской области более 12 месяцев с даты регистрации, обязующиеся осуществлять деятельность в течение не менее 5 лет на сельской территории или на территории сельской агломерации Сахалинской области со дня получения гранта на развитие семейной фермы и достигнуть показателей деятельности, предусмотренных проектом грантополучателя.</w:t>
            </w:r>
          </w:p>
          <w:p w:rsidR="00DF5BAC" w:rsidRDefault="00DF5BAC" w:rsidP="000766A3">
            <w:pPr>
              <w:jc w:val="both"/>
              <w:rPr>
                <w:rFonts w:ascii="Times New Roman" w:hAnsi="Times New Roman" w:cs="Times New Roman"/>
                <w:sz w:val="26"/>
                <w:szCs w:val="26"/>
              </w:rPr>
            </w:pPr>
            <w:r w:rsidRPr="000766A3">
              <w:rPr>
                <w:rFonts w:ascii="Times New Roman" w:hAnsi="Times New Roman" w:cs="Times New Roman"/>
                <w:sz w:val="26"/>
                <w:szCs w:val="26"/>
              </w:rPr>
              <w:t>Семейные фермы могут быть зарегистрированы на территориях городов и поселков городского типа с численностью населения не более 100 тыс. человек.</w:t>
            </w:r>
          </w:p>
          <w:p w:rsidR="000766A3" w:rsidRPr="000766A3" w:rsidRDefault="000766A3" w:rsidP="000766A3">
            <w:pPr>
              <w:jc w:val="both"/>
              <w:rPr>
                <w:rFonts w:ascii="Times New Roman" w:hAnsi="Times New Roman" w:cs="Times New Roman"/>
                <w:sz w:val="26"/>
                <w:szCs w:val="26"/>
              </w:rPr>
            </w:pPr>
          </w:p>
          <w:p w:rsidR="00771CAE" w:rsidRPr="000766A3" w:rsidRDefault="000766A3" w:rsidP="000766A3">
            <w:pPr>
              <w:jc w:val="both"/>
              <w:rPr>
                <w:rFonts w:ascii="Times New Roman" w:hAnsi="Times New Roman" w:cs="Times New Roman"/>
                <w:b/>
                <w:sz w:val="26"/>
                <w:szCs w:val="26"/>
              </w:rPr>
            </w:pPr>
            <w:r w:rsidRPr="000766A3">
              <w:rPr>
                <w:rFonts w:ascii="Times New Roman" w:hAnsi="Times New Roman" w:cs="Times New Roman"/>
                <w:b/>
                <w:sz w:val="26"/>
                <w:szCs w:val="26"/>
              </w:rPr>
              <w:t>На какие цели можно использовать Грант</w:t>
            </w:r>
          </w:p>
          <w:p w:rsidR="008321F3" w:rsidRPr="000766A3" w:rsidRDefault="008321F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приобретение земельных участков из земель с/х назначения, находящих в муниципальной собственности;</w:t>
            </w:r>
          </w:p>
          <w:p w:rsidR="008321F3" w:rsidRPr="000766A3" w:rsidRDefault="008321F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 xml:space="preserve">разработка ПСД строительства, реконструкции или модернизации объектов для производства, хранения и переработки с/х продукции (не более 3 </w:t>
            </w:r>
            <w:proofErr w:type="spellStart"/>
            <w:r w:rsidRPr="000766A3">
              <w:rPr>
                <w:rFonts w:ascii="Times New Roman" w:hAnsi="Times New Roman" w:cs="Times New Roman"/>
                <w:sz w:val="26"/>
                <w:szCs w:val="26"/>
              </w:rPr>
              <w:t>млн.руб</w:t>
            </w:r>
            <w:proofErr w:type="spellEnd"/>
            <w:r w:rsidRPr="000766A3">
              <w:rPr>
                <w:rFonts w:ascii="Times New Roman" w:hAnsi="Times New Roman" w:cs="Times New Roman"/>
                <w:sz w:val="26"/>
                <w:szCs w:val="26"/>
              </w:rPr>
              <w:t>.)</w:t>
            </w:r>
            <w:r w:rsidR="005E5113" w:rsidRPr="000766A3">
              <w:rPr>
                <w:rFonts w:ascii="Times New Roman" w:hAnsi="Times New Roman" w:cs="Times New Roman"/>
                <w:sz w:val="26"/>
                <w:szCs w:val="26"/>
              </w:rPr>
              <w:t>;</w:t>
            </w:r>
          </w:p>
          <w:p w:rsidR="008321F3" w:rsidRPr="000766A3" w:rsidRDefault="005E511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 xml:space="preserve">приобретение, строительство, реконструкция, </w:t>
            </w:r>
            <w:proofErr w:type="spellStart"/>
            <w:proofErr w:type="gramStart"/>
            <w:r w:rsidRPr="000766A3">
              <w:rPr>
                <w:rFonts w:ascii="Times New Roman" w:hAnsi="Times New Roman" w:cs="Times New Roman"/>
                <w:sz w:val="26"/>
                <w:szCs w:val="26"/>
              </w:rPr>
              <w:t>кап.ремонт</w:t>
            </w:r>
            <w:proofErr w:type="spellEnd"/>
            <w:proofErr w:type="gramEnd"/>
            <w:r w:rsidRPr="000766A3">
              <w:rPr>
                <w:rFonts w:ascii="Times New Roman" w:hAnsi="Times New Roman" w:cs="Times New Roman"/>
                <w:sz w:val="26"/>
                <w:szCs w:val="26"/>
              </w:rPr>
              <w:t xml:space="preserve"> или модернизация объектов, в т.ч. приобретение и монтаж модульных объектов для производства, хранения и переработки с/х продукции;</w:t>
            </w:r>
          </w:p>
          <w:p w:rsidR="005E5113" w:rsidRPr="000766A3" w:rsidRDefault="005E511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комплектация объектов оборудованием для производства, хранения и переработки с/х продукции и его монтаж, в т.ч. автономные источники электро- и газоснабжения, обустройство источников водоснабжения;</w:t>
            </w:r>
          </w:p>
          <w:p w:rsidR="005E5113" w:rsidRPr="000766A3" w:rsidRDefault="005E511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погашение не более 20% льготного инвестиционного кредита, привлекаемого на реализацию бизнес-плана;</w:t>
            </w:r>
          </w:p>
          <w:p w:rsidR="005E5113" w:rsidRPr="000766A3" w:rsidRDefault="005E511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уплата процентов по кредиту, в течение 18 месяцев со дня получения гранта;</w:t>
            </w:r>
          </w:p>
          <w:p w:rsidR="005E5113" w:rsidRPr="000766A3" w:rsidRDefault="005E5113"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погашение не более 20% займа, полученного в СПКК на реализацию бизнес-плана;</w:t>
            </w:r>
          </w:p>
          <w:p w:rsidR="000766A3" w:rsidRDefault="00060698" w:rsidP="000766A3">
            <w:pPr>
              <w:pStyle w:val="a4"/>
              <w:numPr>
                <w:ilvl w:val="0"/>
                <w:numId w:val="14"/>
              </w:numPr>
              <w:jc w:val="both"/>
              <w:rPr>
                <w:rFonts w:ascii="Times New Roman" w:hAnsi="Times New Roman" w:cs="Times New Roman"/>
                <w:sz w:val="26"/>
                <w:szCs w:val="26"/>
              </w:rPr>
            </w:pPr>
            <w:r w:rsidRPr="000766A3">
              <w:rPr>
                <w:rFonts w:ascii="Times New Roman" w:hAnsi="Times New Roman" w:cs="Times New Roman"/>
                <w:sz w:val="26"/>
                <w:szCs w:val="26"/>
              </w:rPr>
              <w:t>уплата расходов, связанный с доставкой имущества.</w:t>
            </w:r>
          </w:p>
          <w:p w:rsidR="00B32E4C" w:rsidRPr="000766A3" w:rsidRDefault="00B32E4C"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 xml:space="preserve">Для грантополучателей, использующих право на освобождение от исполнения обязанностей налогоплательщика, связанных с исчислением и уплатой </w:t>
            </w:r>
            <w:r w:rsidR="00060698" w:rsidRPr="000766A3">
              <w:rPr>
                <w:rFonts w:ascii="Times New Roman" w:hAnsi="Times New Roman" w:cs="Times New Roman"/>
                <w:sz w:val="26"/>
                <w:szCs w:val="26"/>
              </w:rPr>
              <w:t>НДС</w:t>
            </w:r>
            <w:r w:rsidRPr="000766A3">
              <w:rPr>
                <w:rFonts w:ascii="Times New Roman" w:hAnsi="Times New Roman" w:cs="Times New Roman"/>
                <w:sz w:val="26"/>
                <w:szCs w:val="26"/>
              </w:rPr>
              <w:t>, финансовое обеспечение части затрат осуществляется исходя из суммы расходов на приобретение товаров (работ, услуг), включая сумму налога на добавленную стоимость.</w:t>
            </w:r>
            <w:r w:rsidR="00060698" w:rsidRPr="000766A3">
              <w:rPr>
                <w:rFonts w:ascii="Times New Roman" w:hAnsi="Times New Roman" w:cs="Times New Roman"/>
                <w:sz w:val="26"/>
                <w:szCs w:val="26"/>
              </w:rPr>
              <w:t xml:space="preserve">  </w:t>
            </w:r>
          </w:p>
          <w:p w:rsidR="00B32E4C" w:rsidRPr="000766A3" w:rsidRDefault="00B32E4C" w:rsidP="000766A3">
            <w:pPr>
              <w:jc w:val="both"/>
              <w:rPr>
                <w:rFonts w:ascii="Times New Roman" w:hAnsi="Times New Roman" w:cs="Times New Roman"/>
                <w:sz w:val="26"/>
                <w:szCs w:val="26"/>
              </w:rPr>
            </w:pPr>
          </w:p>
          <w:p w:rsidR="00771CAE" w:rsidRPr="000766A3" w:rsidRDefault="00771CAE" w:rsidP="000766A3">
            <w:pPr>
              <w:jc w:val="both"/>
              <w:rPr>
                <w:rFonts w:ascii="Times New Roman" w:hAnsi="Times New Roman" w:cs="Times New Roman"/>
                <w:b/>
                <w:sz w:val="26"/>
                <w:szCs w:val="26"/>
              </w:rPr>
            </w:pPr>
            <w:r w:rsidRPr="000766A3">
              <w:rPr>
                <w:rFonts w:ascii="Times New Roman" w:hAnsi="Times New Roman" w:cs="Times New Roman"/>
                <w:b/>
                <w:sz w:val="26"/>
                <w:szCs w:val="26"/>
              </w:rPr>
              <w:t>Размер Гранта</w:t>
            </w:r>
          </w:p>
          <w:p w:rsidR="00C93D8E" w:rsidRDefault="00C93D8E" w:rsidP="000766A3">
            <w:pPr>
              <w:jc w:val="both"/>
              <w:rPr>
                <w:rFonts w:ascii="Times New Roman" w:hAnsi="Times New Roman" w:cs="Times New Roman"/>
                <w:sz w:val="26"/>
                <w:szCs w:val="26"/>
              </w:rPr>
            </w:pPr>
            <w:r w:rsidRPr="000766A3">
              <w:rPr>
                <w:rFonts w:ascii="Times New Roman" w:hAnsi="Times New Roman" w:cs="Times New Roman"/>
                <w:sz w:val="26"/>
                <w:szCs w:val="26"/>
              </w:rPr>
              <w:t>Максимальный размер Гранта составляет 30 млн. рублей на развитие семейной фермы в расчете на одно КФХ, но не более 70% стоимости проекта грантополучателя.</w:t>
            </w:r>
            <w:r w:rsidR="00060698" w:rsidRPr="000766A3">
              <w:rPr>
                <w:rFonts w:ascii="Times New Roman" w:hAnsi="Times New Roman" w:cs="Times New Roman"/>
                <w:sz w:val="26"/>
                <w:szCs w:val="26"/>
              </w:rPr>
              <w:t xml:space="preserve"> Размер гранта не может быть менее 5 млн. руб. </w:t>
            </w:r>
          </w:p>
          <w:p w:rsidR="000766A3" w:rsidRPr="000766A3" w:rsidRDefault="000766A3" w:rsidP="000766A3">
            <w:pPr>
              <w:jc w:val="both"/>
              <w:rPr>
                <w:rFonts w:ascii="Times New Roman" w:hAnsi="Times New Roman" w:cs="Times New Roman"/>
                <w:sz w:val="26"/>
                <w:szCs w:val="26"/>
              </w:rPr>
            </w:pPr>
          </w:p>
          <w:p w:rsidR="00771CAE" w:rsidRPr="000766A3" w:rsidRDefault="00771CAE" w:rsidP="000766A3">
            <w:pPr>
              <w:jc w:val="both"/>
              <w:rPr>
                <w:rFonts w:ascii="Times New Roman" w:hAnsi="Times New Roman" w:cs="Times New Roman"/>
                <w:b/>
                <w:sz w:val="26"/>
                <w:szCs w:val="26"/>
              </w:rPr>
            </w:pPr>
            <w:r w:rsidRPr="000766A3">
              <w:rPr>
                <w:rFonts w:ascii="Times New Roman" w:hAnsi="Times New Roman" w:cs="Times New Roman"/>
                <w:b/>
                <w:sz w:val="26"/>
                <w:szCs w:val="26"/>
              </w:rPr>
              <w:t>Требования к отчетности</w:t>
            </w:r>
          </w:p>
          <w:p w:rsidR="00C93D8E" w:rsidRPr="000766A3" w:rsidRDefault="00C93D8E"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Отчетность о достижении результата и показателя предоставления Гранта, об осуществлении расходов, источником финансового обеспечения которых является Грант, представляется получателем Гранта не позднее 10 числа месяца, следующего за отчетным полугодием, и не позднее 12 числа месяца, следующего за отчетным годом, по формам, определенным типовой формой соглашения, установленной </w:t>
            </w:r>
            <w:r w:rsidR="000766A3">
              <w:rPr>
                <w:rFonts w:ascii="Times New Roman" w:hAnsi="Times New Roman" w:cs="Times New Roman"/>
                <w:sz w:val="26"/>
                <w:szCs w:val="26"/>
              </w:rPr>
              <w:t>Минфином</w:t>
            </w:r>
            <w:r w:rsidRPr="000766A3">
              <w:rPr>
                <w:rFonts w:ascii="Times New Roman" w:hAnsi="Times New Roman" w:cs="Times New Roman"/>
                <w:sz w:val="26"/>
                <w:szCs w:val="26"/>
              </w:rPr>
              <w:t xml:space="preserve"> </w:t>
            </w:r>
            <w:r w:rsidR="000766A3">
              <w:rPr>
                <w:rFonts w:ascii="Times New Roman" w:hAnsi="Times New Roman" w:cs="Times New Roman"/>
                <w:sz w:val="26"/>
                <w:szCs w:val="26"/>
              </w:rPr>
              <w:t>РФ</w:t>
            </w:r>
            <w:r w:rsidRPr="000766A3">
              <w:rPr>
                <w:rFonts w:ascii="Times New Roman" w:hAnsi="Times New Roman" w:cs="Times New Roman"/>
                <w:sz w:val="26"/>
                <w:szCs w:val="26"/>
              </w:rPr>
              <w:t>.</w:t>
            </w:r>
          </w:p>
          <w:p w:rsidR="00C93D8E" w:rsidRPr="000766A3" w:rsidRDefault="00C93D8E" w:rsidP="000766A3">
            <w:pPr>
              <w:jc w:val="both"/>
              <w:rPr>
                <w:rFonts w:ascii="Times New Roman" w:hAnsi="Times New Roman" w:cs="Times New Roman"/>
                <w:sz w:val="26"/>
                <w:szCs w:val="26"/>
              </w:rPr>
            </w:pPr>
            <w:r w:rsidRPr="000766A3">
              <w:rPr>
                <w:rFonts w:ascii="Times New Roman" w:hAnsi="Times New Roman" w:cs="Times New Roman"/>
                <w:sz w:val="26"/>
                <w:szCs w:val="26"/>
              </w:rPr>
              <w:t>Отчетность представляется в течение 5 лет с даты получения Гранта.</w:t>
            </w:r>
          </w:p>
          <w:p w:rsidR="00C93D8E" w:rsidRPr="000766A3" w:rsidRDefault="00C93D8E" w:rsidP="000766A3">
            <w:pPr>
              <w:jc w:val="both"/>
              <w:rPr>
                <w:rFonts w:ascii="Times New Roman" w:hAnsi="Times New Roman" w:cs="Times New Roman"/>
                <w:sz w:val="26"/>
                <w:szCs w:val="26"/>
              </w:rPr>
            </w:pPr>
            <w:r w:rsidRPr="000766A3">
              <w:rPr>
                <w:rFonts w:ascii="Times New Roman" w:hAnsi="Times New Roman" w:cs="Times New Roman"/>
                <w:sz w:val="26"/>
                <w:szCs w:val="26"/>
              </w:rPr>
              <w:t>Министерство вправе устанавливать в Соглашении сроки и формы представления получателями Гранта дополнительной отчетности.</w:t>
            </w:r>
          </w:p>
          <w:p w:rsidR="00C93D8E" w:rsidRPr="000766A3" w:rsidRDefault="00C93D8E" w:rsidP="000766A3">
            <w:pPr>
              <w:jc w:val="both"/>
              <w:rPr>
                <w:rFonts w:ascii="Times New Roman" w:hAnsi="Times New Roman" w:cs="Times New Roman"/>
                <w:sz w:val="26"/>
                <w:szCs w:val="26"/>
              </w:rPr>
            </w:pPr>
          </w:p>
          <w:p w:rsidR="00761D23" w:rsidRPr="000766A3" w:rsidRDefault="00771CAE" w:rsidP="000766A3">
            <w:pPr>
              <w:jc w:val="both"/>
              <w:rPr>
                <w:rFonts w:ascii="Times New Roman" w:hAnsi="Times New Roman" w:cs="Times New Roman"/>
                <w:sz w:val="26"/>
                <w:szCs w:val="26"/>
              </w:rPr>
            </w:pPr>
            <w:r w:rsidRPr="000766A3">
              <w:rPr>
                <w:rFonts w:ascii="Times New Roman" w:hAnsi="Times New Roman" w:cs="Times New Roman"/>
                <w:b/>
                <w:sz w:val="26"/>
                <w:szCs w:val="26"/>
              </w:rPr>
              <w:t>Условия получения Гранта</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министерству и грантополучателю согласовать в течение 5 дней новые условия Соглашения или о расторжении Соглашения;</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грантополучателю запрещено приобретать иностранную валюту, за исключением операций, осуществляемых в соответствии с валютным законодательством РФ при закупке (поставке) высокотехнологичного импортного оборудования, сырья и комплектующих изделий;</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 xml:space="preserve">дать согласие на осуществление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Сахалинской области в соответствии со </w:t>
            </w:r>
            <w:hyperlink r:id="rId5">
              <w:r w:rsidRPr="000766A3">
                <w:rPr>
                  <w:rStyle w:val="a3"/>
                  <w:rFonts w:ascii="Times New Roman" w:hAnsi="Times New Roman" w:cs="Times New Roman"/>
                  <w:sz w:val="26"/>
                  <w:szCs w:val="26"/>
                </w:rPr>
                <w:t>статьями 268.1</w:t>
              </w:r>
            </w:hyperlink>
            <w:r w:rsidRPr="000766A3">
              <w:rPr>
                <w:rFonts w:ascii="Times New Roman" w:hAnsi="Times New Roman" w:cs="Times New Roman"/>
                <w:sz w:val="26"/>
                <w:szCs w:val="26"/>
              </w:rPr>
              <w:t xml:space="preserve"> и </w:t>
            </w:r>
            <w:hyperlink r:id="rId6">
              <w:r w:rsidRPr="000766A3">
                <w:rPr>
                  <w:rStyle w:val="a3"/>
                  <w:rFonts w:ascii="Times New Roman" w:hAnsi="Times New Roman" w:cs="Times New Roman"/>
                  <w:sz w:val="26"/>
                  <w:szCs w:val="26"/>
                </w:rPr>
                <w:t>269.2</w:t>
              </w:r>
            </w:hyperlink>
            <w:r w:rsidRPr="000766A3">
              <w:rPr>
                <w:rFonts w:ascii="Times New Roman" w:hAnsi="Times New Roman" w:cs="Times New Roman"/>
                <w:sz w:val="26"/>
                <w:szCs w:val="26"/>
              </w:rPr>
              <w:t xml:space="preserve"> БК РФ;</w:t>
            </w:r>
          </w:p>
          <w:p w:rsidR="00060698" w:rsidRPr="000766A3" w:rsidRDefault="00060698" w:rsidP="000766A3">
            <w:pPr>
              <w:pStyle w:val="a4"/>
              <w:numPr>
                <w:ilvl w:val="0"/>
                <w:numId w:val="15"/>
              </w:numPr>
              <w:jc w:val="both"/>
              <w:rPr>
                <w:rFonts w:ascii="Times New Roman" w:hAnsi="Times New Roman" w:cs="Times New Roman"/>
                <w:sz w:val="26"/>
                <w:szCs w:val="26"/>
              </w:rPr>
            </w:pPr>
            <w:bookmarkStart w:id="0" w:name="P179"/>
            <w:bookmarkEnd w:id="0"/>
            <w:r w:rsidRPr="000766A3">
              <w:rPr>
                <w:rFonts w:ascii="Times New Roman" w:hAnsi="Times New Roman" w:cs="Times New Roman"/>
                <w:sz w:val="26"/>
                <w:szCs w:val="26"/>
              </w:rPr>
              <w:t>трудоустроить на постоянную работу новых работников, исходя из расчета не менее одного нового работника на каждые 10 млн. рублей Гранта, но не менее одного нового работника на один Грант, в срок не позднее 24 месяцев со дня предоставления Гранта;</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сохран</w:t>
            </w:r>
            <w:r w:rsidR="003850B8" w:rsidRPr="000766A3">
              <w:rPr>
                <w:rFonts w:ascii="Times New Roman" w:hAnsi="Times New Roman" w:cs="Times New Roman"/>
                <w:sz w:val="26"/>
                <w:szCs w:val="26"/>
              </w:rPr>
              <w:t>ить</w:t>
            </w:r>
            <w:r w:rsidRPr="000766A3">
              <w:rPr>
                <w:rFonts w:ascii="Times New Roman" w:hAnsi="Times New Roman" w:cs="Times New Roman"/>
                <w:sz w:val="26"/>
                <w:szCs w:val="26"/>
              </w:rPr>
              <w:t xml:space="preserve"> созданны</w:t>
            </w:r>
            <w:r w:rsidR="003850B8" w:rsidRPr="000766A3">
              <w:rPr>
                <w:rFonts w:ascii="Times New Roman" w:hAnsi="Times New Roman" w:cs="Times New Roman"/>
                <w:sz w:val="26"/>
                <w:szCs w:val="26"/>
              </w:rPr>
              <w:t>е</w:t>
            </w:r>
            <w:r w:rsidRPr="000766A3">
              <w:rPr>
                <w:rFonts w:ascii="Times New Roman" w:hAnsi="Times New Roman" w:cs="Times New Roman"/>
                <w:sz w:val="26"/>
                <w:szCs w:val="26"/>
              </w:rPr>
              <w:t xml:space="preserve"> новы</w:t>
            </w:r>
            <w:r w:rsidR="003850B8" w:rsidRPr="000766A3">
              <w:rPr>
                <w:rFonts w:ascii="Times New Roman" w:hAnsi="Times New Roman" w:cs="Times New Roman"/>
                <w:sz w:val="26"/>
                <w:szCs w:val="26"/>
              </w:rPr>
              <w:t>е</w:t>
            </w:r>
            <w:r w:rsidRPr="000766A3">
              <w:rPr>
                <w:rFonts w:ascii="Times New Roman" w:hAnsi="Times New Roman" w:cs="Times New Roman"/>
                <w:sz w:val="26"/>
                <w:szCs w:val="26"/>
              </w:rPr>
              <w:t xml:space="preserve"> постоянны</w:t>
            </w:r>
            <w:r w:rsidR="003850B8" w:rsidRPr="000766A3">
              <w:rPr>
                <w:rFonts w:ascii="Times New Roman" w:hAnsi="Times New Roman" w:cs="Times New Roman"/>
                <w:sz w:val="26"/>
                <w:szCs w:val="26"/>
              </w:rPr>
              <w:t>е</w:t>
            </w:r>
            <w:r w:rsidRPr="000766A3">
              <w:rPr>
                <w:rFonts w:ascii="Times New Roman" w:hAnsi="Times New Roman" w:cs="Times New Roman"/>
                <w:sz w:val="26"/>
                <w:szCs w:val="26"/>
              </w:rPr>
              <w:t xml:space="preserve"> рабочи</w:t>
            </w:r>
            <w:r w:rsidR="003850B8" w:rsidRPr="000766A3">
              <w:rPr>
                <w:rFonts w:ascii="Times New Roman" w:hAnsi="Times New Roman" w:cs="Times New Roman"/>
                <w:sz w:val="26"/>
                <w:szCs w:val="26"/>
              </w:rPr>
              <w:t>е</w:t>
            </w:r>
            <w:r w:rsidRPr="000766A3">
              <w:rPr>
                <w:rFonts w:ascii="Times New Roman" w:hAnsi="Times New Roman" w:cs="Times New Roman"/>
                <w:sz w:val="26"/>
                <w:szCs w:val="26"/>
              </w:rPr>
              <w:t xml:space="preserve"> мест</w:t>
            </w:r>
            <w:r w:rsidR="003850B8" w:rsidRPr="000766A3">
              <w:rPr>
                <w:rFonts w:ascii="Times New Roman" w:hAnsi="Times New Roman" w:cs="Times New Roman"/>
                <w:sz w:val="26"/>
                <w:szCs w:val="26"/>
              </w:rPr>
              <w:t>а</w:t>
            </w:r>
            <w:r w:rsidRPr="000766A3">
              <w:rPr>
                <w:rFonts w:ascii="Times New Roman" w:hAnsi="Times New Roman" w:cs="Times New Roman"/>
                <w:sz w:val="26"/>
                <w:szCs w:val="26"/>
              </w:rPr>
              <w:t xml:space="preserve"> в течение не менее чем 5 лет с даты получения Гранта, сведения о которых подтверждаются справкой налогового органа;</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lastRenderedPageBreak/>
              <w:t>осуществл</w:t>
            </w:r>
            <w:r w:rsidR="003850B8" w:rsidRPr="000766A3">
              <w:rPr>
                <w:rFonts w:ascii="Times New Roman" w:hAnsi="Times New Roman" w:cs="Times New Roman"/>
                <w:sz w:val="26"/>
                <w:szCs w:val="26"/>
              </w:rPr>
              <w:t>ять</w:t>
            </w:r>
            <w:r w:rsidRPr="000766A3">
              <w:rPr>
                <w:rFonts w:ascii="Times New Roman" w:hAnsi="Times New Roman" w:cs="Times New Roman"/>
                <w:sz w:val="26"/>
                <w:szCs w:val="26"/>
              </w:rPr>
              <w:t xml:space="preserve"> деятельност</w:t>
            </w:r>
            <w:r w:rsidR="003850B8" w:rsidRPr="000766A3">
              <w:rPr>
                <w:rFonts w:ascii="Times New Roman" w:hAnsi="Times New Roman" w:cs="Times New Roman"/>
                <w:sz w:val="26"/>
                <w:szCs w:val="26"/>
              </w:rPr>
              <w:t>ь</w:t>
            </w:r>
            <w:r w:rsidRPr="000766A3">
              <w:rPr>
                <w:rFonts w:ascii="Times New Roman" w:hAnsi="Times New Roman" w:cs="Times New Roman"/>
                <w:sz w:val="26"/>
                <w:szCs w:val="26"/>
              </w:rPr>
              <w:t xml:space="preserve"> на сельской территории Сахалинской области или на территории сельской агломерации Сахалинской области в течение не менее </w:t>
            </w:r>
            <w:r w:rsidR="003850B8" w:rsidRPr="000766A3">
              <w:rPr>
                <w:rFonts w:ascii="Times New Roman" w:hAnsi="Times New Roman" w:cs="Times New Roman"/>
                <w:sz w:val="26"/>
                <w:szCs w:val="26"/>
              </w:rPr>
              <w:t>5</w:t>
            </w:r>
            <w:r w:rsidRPr="000766A3">
              <w:rPr>
                <w:rFonts w:ascii="Times New Roman" w:hAnsi="Times New Roman" w:cs="Times New Roman"/>
                <w:sz w:val="26"/>
                <w:szCs w:val="26"/>
              </w:rPr>
              <w:t xml:space="preserve"> лет со дня получения Гранта;</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условие о достижении результата предоставления Гранта и характеристик, необходимых для его достижения;</w:t>
            </w:r>
          </w:p>
          <w:p w:rsidR="00060698" w:rsidRPr="000766A3" w:rsidRDefault="003850B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о</w:t>
            </w:r>
            <w:r w:rsidR="00060698" w:rsidRPr="000766A3">
              <w:rPr>
                <w:rFonts w:ascii="Times New Roman" w:hAnsi="Times New Roman" w:cs="Times New Roman"/>
                <w:sz w:val="26"/>
                <w:szCs w:val="26"/>
              </w:rPr>
              <w:t>св</w:t>
            </w:r>
            <w:r w:rsidRPr="000766A3">
              <w:rPr>
                <w:rFonts w:ascii="Times New Roman" w:hAnsi="Times New Roman" w:cs="Times New Roman"/>
                <w:sz w:val="26"/>
                <w:szCs w:val="26"/>
              </w:rPr>
              <w:t>аивать</w:t>
            </w:r>
            <w:r w:rsidR="00060698" w:rsidRPr="000766A3">
              <w:rPr>
                <w:rFonts w:ascii="Times New Roman" w:hAnsi="Times New Roman" w:cs="Times New Roman"/>
                <w:sz w:val="26"/>
                <w:szCs w:val="26"/>
              </w:rPr>
              <w:t xml:space="preserve"> Грант и собственны</w:t>
            </w:r>
            <w:r w:rsidRPr="000766A3">
              <w:rPr>
                <w:rFonts w:ascii="Times New Roman" w:hAnsi="Times New Roman" w:cs="Times New Roman"/>
                <w:sz w:val="26"/>
                <w:szCs w:val="26"/>
              </w:rPr>
              <w:t>е</w:t>
            </w:r>
            <w:r w:rsidR="00060698" w:rsidRPr="000766A3">
              <w:rPr>
                <w:rFonts w:ascii="Times New Roman" w:hAnsi="Times New Roman" w:cs="Times New Roman"/>
                <w:sz w:val="26"/>
                <w:szCs w:val="26"/>
              </w:rPr>
              <w:t xml:space="preserve"> средств</w:t>
            </w:r>
            <w:r w:rsidRPr="000766A3">
              <w:rPr>
                <w:rFonts w:ascii="Times New Roman" w:hAnsi="Times New Roman" w:cs="Times New Roman"/>
                <w:sz w:val="26"/>
                <w:szCs w:val="26"/>
              </w:rPr>
              <w:t>а</w:t>
            </w:r>
            <w:r w:rsidR="00060698" w:rsidRPr="000766A3">
              <w:rPr>
                <w:rFonts w:ascii="Times New Roman" w:hAnsi="Times New Roman" w:cs="Times New Roman"/>
                <w:sz w:val="26"/>
                <w:szCs w:val="26"/>
              </w:rPr>
              <w:t xml:space="preserve"> в течение 24 месяцев со дня поступления средств на расчетный счет и использовании имущества, закупаемого за счет Гранта, исключительно для развития хозяйства;</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расходова</w:t>
            </w:r>
            <w:r w:rsidR="00761D23" w:rsidRPr="000766A3">
              <w:rPr>
                <w:rFonts w:ascii="Times New Roman" w:hAnsi="Times New Roman" w:cs="Times New Roman"/>
                <w:sz w:val="26"/>
                <w:szCs w:val="26"/>
              </w:rPr>
              <w:t>ть</w:t>
            </w:r>
            <w:r w:rsidRPr="000766A3">
              <w:rPr>
                <w:rFonts w:ascii="Times New Roman" w:hAnsi="Times New Roman" w:cs="Times New Roman"/>
                <w:sz w:val="26"/>
                <w:szCs w:val="26"/>
              </w:rPr>
              <w:t xml:space="preserve"> Грант в соответствии с бизнес-планом;</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осуществл</w:t>
            </w:r>
            <w:r w:rsidR="00761D23" w:rsidRPr="000766A3">
              <w:rPr>
                <w:rFonts w:ascii="Times New Roman" w:hAnsi="Times New Roman" w:cs="Times New Roman"/>
                <w:sz w:val="26"/>
                <w:szCs w:val="26"/>
              </w:rPr>
              <w:t>ять</w:t>
            </w:r>
            <w:r w:rsidRPr="000766A3">
              <w:rPr>
                <w:rFonts w:ascii="Times New Roman" w:hAnsi="Times New Roman" w:cs="Times New Roman"/>
                <w:sz w:val="26"/>
                <w:szCs w:val="26"/>
              </w:rPr>
              <w:t xml:space="preserve"> за счет собственных средств расход в размере не менее 30 </w:t>
            </w:r>
            <w:r w:rsidR="00761D23" w:rsidRPr="000766A3">
              <w:rPr>
                <w:rFonts w:ascii="Times New Roman" w:hAnsi="Times New Roman" w:cs="Times New Roman"/>
                <w:sz w:val="26"/>
                <w:szCs w:val="26"/>
              </w:rPr>
              <w:t>%</w:t>
            </w:r>
            <w:r w:rsidRPr="000766A3">
              <w:rPr>
                <w:rFonts w:ascii="Times New Roman" w:hAnsi="Times New Roman" w:cs="Times New Roman"/>
                <w:sz w:val="26"/>
                <w:szCs w:val="26"/>
              </w:rPr>
              <w:t xml:space="preserve"> от общего объема расходов на реализацию бизнес-плана;</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использова</w:t>
            </w:r>
            <w:r w:rsidR="00761D23" w:rsidRPr="000766A3">
              <w:rPr>
                <w:rFonts w:ascii="Times New Roman" w:hAnsi="Times New Roman" w:cs="Times New Roman"/>
                <w:sz w:val="26"/>
                <w:szCs w:val="26"/>
              </w:rPr>
              <w:t>ть</w:t>
            </w:r>
            <w:r w:rsidRPr="000766A3">
              <w:rPr>
                <w:rFonts w:ascii="Times New Roman" w:hAnsi="Times New Roman" w:cs="Times New Roman"/>
                <w:sz w:val="26"/>
                <w:szCs w:val="26"/>
              </w:rPr>
              <w:t xml:space="preserve"> имуществ</w:t>
            </w:r>
            <w:r w:rsidR="00761D23" w:rsidRPr="000766A3">
              <w:rPr>
                <w:rFonts w:ascii="Times New Roman" w:hAnsi="Times New Roman" w:cs="Times New Roman"/>
                <w:sz w:val="26"/>
                <w:szCs w:val="26"/>
              </w:rPr>
              <w:t>о</w:t>
            </w:r>
            <w:r w:rsidRPr="000766A3">
              <w:rPr>
                <w:rFonts w:ascii="Times New Roman" w:hAnsi="Times New Roman" w:cs="Times New Roman"/>
                <w:sz w:val="26"/>
                <w:szCs w:val="26"/>
              </w:rPr>
              <w:t>, приобретенно</w:t>
            </w:r>
            <w:r w:rsidR="00761D23" w:rsidRPr="000766A3">
              <w:rPr>
                <w:rFonts w:ascii="Times New Roman" w:hAnsi="Times New Roman" w:cs="Times New Roman"/>
                <w:sz w:val="26"/>
                <w:szCs w:val="26"/>
              </w:rPr>
              <w:t>е</w:t>
            </w:r>
            <w:r w:rsidRPr="000766A3">
              <w:rPr>
                <w:rFonts w:ascii="Times New Roman" w:hAnsi="Times New Roman" w:cs="Times New Roman"/>
                <w:sz w:val="26"/>
                <w:szCs w:val="26"/>
              </w:rPr>
              <w:t xml:space="preserve"> за счет Гранта, в течение </w:t>
            </w:r>
            <w:r w:rsidR="00761D23" w:rsidRPr="000766A3">
              <w:rPr>
                <w:rFonts w:ascii="Times New Roman" w:hAnsi="Times New Roman" w:cs="Times New Roman"/>
                <w:sz w:val="26"/>
                <w:szCs w:val="26"/>
              </w:rPr>
              <w:t>5</w:t>
            </w:r>
            <w:r w:rsidRPr="000766A3">
              <w:rPr>
                <w:rFonts w:ascii="Times New Roman" w:hAnsi="Times New Roman" w:cs="Times New Roman"/>
                <w:sz w:val="26"/>
                <w:szCs w:val="26"/>
              </w:rPr>
              <w:t xml:space="preserve"> лет с даты получения Гранта по месту нахождения хозяйства и (или) по месту нахождения объектов недвижимости, находящихся в пользовании получателя Гранта, расположенных на сельской территории Сахалинской области или на территории сельской агломерации Сахалинской области;</w:t>
            </w:r>
          </w:p>
          <w:p w:rsidR="00060698" w:rsidRPr="000766A3" w:rsidRDefault="00060698" w:rsidP="000766A3">
            <w:pPr>
              <w:pStyle w:val="a4"/>
              <w:numPr>
                <w:ilvl w:val="0"/>
                <w:numId w:val="15"/>
              </w:numPr>
              <w:jc w:val="both"/>
              <w:rPr>
                <w:rFonts w:ascii="Times New Roman" w:hAnsi="Times New Roman" w:cs="Times New Roman"/>
                <w:sz w:val="26"/>
                <w:szCs w:val="26"/>
              </w:rPr>
            </w:pPr>
            <w:r w:rsidRPr="000766A3">
              <w:rPr>
                <w:rFonts w:ascii="Times New Roman" w:hAnsi="Times New Roman" w:cs="Times New Roman"/>
                <w:sz w:val="26"/>
                <w:szCs w:val="26"/>
              </w:rPr>
              <w:t>имущество, приобретенное за счет Гранта, не должно быть ранее приобретено продавцом с использованием средств государственной поддержки, полученной продавцом;</w:t>
            </w:r>
          </w:p>
          <w:p w:rsidR="00761D23" w:rsidRPr="000766A3" w:rsidRDefault="00060698" w:rsidP="000766A3">
            <w:pPr>
              <w:pStyle w:val="a4"/>
              <w:numPr>
                <w:ilvl w:val="0"/>
                <w:numId w:val="15"/>
              </w:numPr>
              <w:jc w:val="both"/>
              <w:rPr>
                <w:rFonts w:ascii="Times New Roman" w:hAnsi="Times New Roman" w:cs="Times New Roman"/>
                <w:sz w:val="26"/>
                <w:szCs w:val="26"/>
              </w:rPr>
            </w:pPr>
            <w:bookmarkStart w:id="1" w:name="P188"/>
            <w:bookmarkEnd w:id="1"/>
            <w:r w:rsidRPr="000766A3">
              <w:rPr>
                <w:rFonts w:ascii="Times New Roman" w:hAnsi="Times New Roman" w:cs="Times New Roman"/>
                <w:sz w:val="26"/>
                <w:szCs w:val="26"/>
              </w:rPr>
              <w:t>приобретаемое получателем Гранта оборудование должно быть произведено не ранее трех лет до даты приобретения.</w:t>
            </w:r>
          </w:p>
          <w:p w:rsidR="000D1768" w:rsidRPr="000766A3" w:rsidRDefault="000D1768" w:rsidP="000766A3">
            <w:pPr>
              <w:jc w:val="both"/>
              <w:rPr>
                <w:rFonts w:ascii="Times New Roman" w:hAnsi="Times New Roman" w:cs="Times New Roman"/>
                <w:sz w:val="26"/>
                <w:szCs w:val="26"/>
              </w:rPr>
            </w:pPr>
          </w:p>
          <w:p w:rsidR="003D705E" w:rsidRPr="000766A3" w:rsidRDefault="00761D23" w:rsidP="000766A3">
            <w:pPr>
              <w:jc w:val="both"/>
              <w:rPr>
                <w:rFonts w:ascii="Times New Roman" w:hAnsi="Times New Roman" w:cs="Times New Roman"/>
                <w:b/>
                <w:sz w:val="26"/>
                <w:szCs w:val="26"/>
              </w:rPr>
            </w:pPr>
            <w:r w:rsidRPr="000766A3">
              <w:rPr>
                <w:rFonts w:ascii="Times New Roman" w:hAnsi="Times New Roman" w:cs="Times New Roman"/>
                <w:b/>
                <w:sz w:val="26"/>
                <w:szCs w:val="26"/>
              </w:rPr>
              <w:t>К</w:t>
            </w:r>
            <w:r w:rsidR="00903927" w:rsidRPr="000766A3">
              <w:rPr>
                <w:rFonts w:ascii="Times New Roman" w:hAnsi="Times New Roman" w:cs="Times New Roman"/>
                <w:b/>
                <w:sz w:val="26"/>
                <w:szCs w:val="26"/>
              </w:rPr>
              <w:t>ритери</w:t>
            </w:r>
            <w:r w:rsidRPr="000766A3">
              <w:rPr>
                <w:rFonts w:ascii="Times New Roman" w:hAnsi="Times New Roman" w:cs="Times New Roman"/>
                <w:b/>
                <w:sz w:val="26"/>
                <w:szCs w:val="26"/>
              </w:rPr>
              <w:t>и</w:t>
            </w:r>
            <w:r w:rsidR="00903927" w:rsidRPr="000766A3">
              <w:rPr>
                <w:rFonts w:ascii="Times New Roman" w:hAnsi="Times New Roman" w:cs="Times New Roman"/>
                <w:b/>
                <w:sz w:val="26"/>
                <w:szCs w:val="26"/>
              </w:rPr>
              <w:t xml:space="preserve"> отбора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10"/>
              <w:gridCol w:w="2647"/>
              <w:gridCol w:w="3061"/>
              <w:gridCol w:w="1304"/>
              <w:gridCol w:w="2709"/>
            </w:tblGrid>
            <w:tr w:rsidR="00761D23" w:rsidRPr="000766A3" w:rsidTr="000766A3">
              <w:tc>
                <w:tcPr>
                  <w:tcW w:w="510" w:type="dxa"/>
                </w:tcPr>
                <w:p w:rsidR="00761D23" w:rsidRPr="000766A3" w:rsidRDefault="000766A3" w:rsidP="000766A3">
                  <w:pPr>
                    <w:jc w:val="both"/>
                    <w:rPr>
                      <w:rFonts w:ascii="Times New Roman" w:hAnsi="Times New Roman" w:cs="Times New Roman"/>
                      <w:sz w:val="26"/>
                      <w:szCs w:val="26"/>
                    </w:rPr>
                  </w:pPr>
                  <w:r>
                    <w:rPr>
                      <w:rFonts w:ascii="Times New Roman" w:hAnsi="Times New Roman" w:cs="Times New Roman"/>
                      <w:sz w:val="26"/>
                      <w:szCs w:val="26"/>
                    </w:rPr>
                    <w:t>№</w:t>
                  </w:r>
                  <w:r w:rsidR="00761D23" w:rsidRPr="000766A3">
                    <w:rPr>
                      <w:rFonts w:ascii="Times New Roman" w:hAnsi="Times New Roman" w:cs="Times New Roman"/>
                      <w:sz w:val="26"/>
                      <w:szCs w:val="26"/>
                    </w:rPr>
                    <w:t xml:space="preserve"> </w:t>
                  </w:r>
                  <w:proofErr w:type="spellStart"/>
                  <w:r w:rsidR="00761D23" w:rsidRPr="000766A3">
                    <w:rPr>
                      <w:rFonts w:ascii="Times New Roman" w:hAnsi="Times New Roman" w:cs="Times New Roman"/>
                      <w:sz w:val="26"/>
                      <w:szCs w:val="26"/>
                    </w:rPr>
                    <w:t>пп</w:t>
                  </w:r>
                  <w:proofErr w:type="spellEnd"/>
                  <w:r w:rsidR="00761D23" w:rsidRPr="000766A3">
                    <w:rPr>
                      <w:rFonts w:ascii="Times New Roman" w:hAnsi="Times New Roman" w:cs="Times New Roman"/>
                      <w:sz w:val="26"/>
                      <w:szCs w:val="26"/>
                    </w:rPr>
                    <w:t>.</w:t>
                  </w:r>
                </w:p>
              </w:tc>
              <w:tc>
                <w:tcPr>
                  <w:tcW w:w="2647"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Наименование критерия</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Характеристика критерия</w:t>
                  </w:r>
                </w:p>
              </w:tc>
              <w:tc>
                <w:tcPr>
                  <w:tcW w:w="1304" w:type="dxa"/>
                </w:tcPr>
                <w:p w:rsid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Оценка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в баллах</w:t>
                  </w:r>
                </w:p>
              </w:tc>
              <w:tc>
                <w:tcPr>
                  <w:tcW w:w="2709"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Сведения, документы, материалы, подтверждающие информацию по критериям отбора</w:t>
                  </w: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bookmarkStart w:id="2" w:name="P436"/>
                  <w:bookmarkEnd w:id="2"/>
                  <w:r w:rsidRPr="000766A3">
                    <w:rPr>
                      <w:rFonts w:ascii="Times New Roman" w:hAnsi="Times New Roman" w:cs="Times New Roman"/>
                      <w:sz w:val="26"/>
                      <w:szCs w:val="26"/>
                    </w:rPr>
                    <w:t>1.</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Проект участника отбора имеет приоритет</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участник отбора ранее не получал гранты в рамках Государственной </w:t>
                  </w:r>
                  <w:hyperlink r:id="rId7">
                    <w:r w:rsidRPr="000766A3">
                      <w:rPr>
                        <w:rStyle w:val="a3"/>
                        <w:rFonts w:ascii="Times New Roman" w:hAnsi="Times New Roman" w:cs="Times New Roman"/>
                        <w:sz w:val="26"/>
                        <w:szCs w:val="26"/>
                      </w:rPr>
                      <w:t>программы</w:t>
                    </w:r>
                  </w:hyperlink>
                  <w:r w:rsidRPr="000766A3">
                    <w:rPr>
                      <w:rFonts w:ascii="Times New Roman" w:hAnsi="Times New Roman" w:cs="Times New Roman"/>
                      <w:sz w:val="26"/>
                      <w:szCs w:val="26"/>
                    </w:rPr>
                    <w:t xml:space="preserve"> </w:t>
                  </w:r>
                  <w:r w:rsidR="000766A3">
                    <w:rPr>
                      <w:rFonts w:ascii="Times New Roman" w:hAnsi="Times New Roman" w:cs="Times New Roman"/>
                      <w:sz w:val="26"/>
                      <w:szCs w:val="26"/>
                    </w:rPr>
                    <w:t>№</w:t>
                  </w:r>
                  <w:r w:rsidRPr="000766A3">
                    <w:rPr>
                      <w:rFonts w:ascii="Times New Roman" w:hAnsi="Times New Roman" w:cs="Times New Roman"/>
                      <w:sz w:val="26"/>
                      <w:szCs w:val="26"/>
                    </w:rPr>
                    <w:t xml:space="preserve">427, Государственной </w:t>
                  </w:r>
                  <w:hyperlink r:id="rId8">
                    <w:r w:rsidRPr="000766A3">
                      <w:rPr>
                        <w:rStyle w:val="a3"/>
                        <w:rFonts w:ascii="Times New Roman" w:hAnsi="Times New Roman" w:cs="Times New Roman"/>
                        <w:sz w:val="26"/>
                        <w:szCs w:val="26"/>
                      </w:rPr>
                      <w:t>программы</w:t>
                    </w:r>
                  </w:hyperlink>
                  <w:r w:rsidRPr="000766A3">
                    <w:rPr>
                      <w:rFonts w:ascii="Times New Roman" w:hAnsi="Times New Roman" w:cs="Times New Roman"/>
                      <w:sz w:val="26"/>
                      <w:szCs w:val="26"/>
                    </w:rPr>
                    <w:t xml:space="preserve"> </w:t>
                  </w:r>
                  <w:r w:rsidR="000766A3">
                    <w:rPr>
                      <w:rFonts w:ascii="Times New Roman" w:hAnsi="Times New Roman" w:cs="Times New Roman"/>
                      <w:sz w:val="26"/>
                      <w:szCs w:val="26"/>
                    </w:rPr>
                    <w:t>№</w:t>
                  </w:r>
                  <w:r w:rsidRPr="000766A3">
                    <w:rPr>
                      <w:rFonts w:ascii="Times New Roman" w:hAnsi="Times New Roman" w:cs="Times New Roman"/>
                      <w:sz w:val="26"/>
                      <w:szCs w:val="26"/>
                    </w:rPr>
                    <w:t>344</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Министерство самостоятельно устанавливает соответствие данному критерию</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участник отбора ранее получал гранты в рамках Государственной </w:t>
                  </w:r>
                  <w:hyperlink r:id="rId9">
                    <w:r w:rsidRPr="000766A3">
                      <w:rPr>
                        <w:rStyle w:val="a3"/>
                        <w:rFonts w:ascii="Times New Roman" w:hAnsi="Times New Roman" w:cs="Times New Roman"/>
                        <w:sz w:val="26"/>
                        <w:szCs w:val="26"/>
                      </w:rPr>
                      <w:t>программы</w:t>
                    </w:r>
                  </w:hyperlink>
                  <w:r w:rsidRPr="000766A3">
                    <w:rPr>
                      <w:rFonts w:ascii="Times New Roman" w:hAnsi="Times New Roman" w:cs="Times New Roman"/>
                      <w:sz w:val="26"/>
                      <w:szCs w:val="26"/>
                    </w:rPr>
                    <w:t xml:space="preserve"> </w:t>
                  </w:r>
                  <w:r w:rsidR="000766A3">
                    <w:rPr>
                      <w:rFonts w:ascii="Times New Roman" w:hAnsi="Times New Roman" w:cs="Times New Roman"/>
                      <w:sz w:val="26"/>
                      <w:szCs w:val="26"/>
                    </w:rPr>
                    <w:t>№4</w:t>
                  </w:r>
                  <w:r w:rsidRPr="000766A3">
                    <w:rPr>
                      <w:rFonts w:ascii="Times New Roman" w:hAnsi="Times New Roman" w:cs="Times New Roman"/>
                      <w:sz w:val="26"/>
                      <w:szCs w:val="26"/>
                    </w:rPr>
                    <w:t xml:space="preserve">27, </w:t>
                  </w:r>
                  <w:r w:rsidRPr="000766A3">
                    <w:rPr>
                      <w:rFonts w:ascii="Times New Roman" w:hAnsi="Times New Roman" w:cs="Times New Roman"/>
                      <w:sz w:val="26"/>
                      <w:szCs w:val="26"/>
                    </w:rPr>
                    <w:lastRenderedPageBreak/>
                    <w:t xml:space="preserve">Государственной </w:t>
                  </w:r>
                  <w:hyperlink r:id="rId10">
                    <w:r w:rsidRPr="000766A3">
                      <w:rPr>
                        <w:rStyle w:val="a3"/>
                        <w:rFonts w:ascii="Times New Roman" w:hAnsi="Times New Roman" w:cs="Times New Roman"/>
                        <w:sz w:val="26"/>
                        <w:szCs w:val="26"/>
                      </w:rPr>
                      <w:t>программы</w:t>
                    </w:r>
                  </w:hyperlink>
                  <w:r w:rsidRPr="000766A3">
                    <w:rPr>
                      <w:rFonts w:ascii="Times New Roman" w:hAnsi="Times New Roman" w:cs="Times New Roman"/>
                      <w:sz w:val="26"/>
                      <w:szCs w:val="26"/>
                    </w:rPr>
                    <w:t xml:space="preserve"> </w:t>
                  </w:r>
                  <w:r w:rsidR="000766A3">
                    <w:rPr>
                      <w:rFonts w:ascii="Times New Roman" w:hAnsi="Times New Roman" w:cs="Times New Roman"/>
                      <w:sz w:val="26"/>
                      <w:szCs w:val="26"/>
                    </w:rPr>
                    <w:t>№</w:t>
                  </w:r>
                  <w:r w:rsidRPr="000766A3">
                    <w:rPr>
                      <w:rFonts w:ascii="Times New Roman" w:hAnsi="Times New Roman" w:cs="Times New Roman"/>
                      <w:sz w:val="26"/>
                      <w:szCs w:val="26"/>
                    </w:rPr>
                    <w:t>344</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2.</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Местоположение хозяйства на территории муниципальных образований Сахалинской области</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хозяйство расположено на территории муниципальных образований: </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Городской округ </w:t>
                  </w:r>
                  <w:proofErr w:type="spellStart"/>
                  <w:r w:rsidRPr="000766A3">
                    <w:rPr>
                      <w:rFonts w:ascii="Times New Roman" w:hAnsi="Times New Roman" w:cs="Times New Roman"/>
                      <w:sz w:val="26"/>
                      <w:szCs w:val="26"/>
                    </w:rPr>
                    <w:t>Ногликский</w:t>
                  </w:r>
                  <w:proofErr w:type="spellEnd"/>
                  <w:r w:rsidR="00AF7D88">
                    <w:rPr>
                      <w:rFonts w:ascii="Times New Roman" w:hAnsi="Times New Roman" w:cs="Times New Roman"/>
                      <w:sz w:val="26"/>
                      <w:szCs w:val="26"/>
                    </w:rPr>
                    <w:t>»</w:t>
                  </w:r>
                  <w:r w:rsidRPr="000766A3">
                    <w:rPr>
                      <w:rFonts w:ascii="Times New Roman" w:hAnsi="Times New Roman" w:cs="Times New Roman"/>
                      <w:sz w:val="26"/>
                      <w:szCs w:val="26"/>
                    </w:rPr>
                    <w:t xml:space="preserve">, городской округ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Охинский</w:t>
                  </w:r>
                  <w:proofErr w:type="spellEnd"/>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r w:rsidRPr="000766A3">
                    <w:rPr>
                      <w:rFonts w:ascii="Times New Roman" w:hAnsi="Times New Roman" w:cs="Times New Roman"/>
                      <w:sz w:val="26"/>
                      <w:szCs w:val="26"/>
                    </w:rPr>
                    <w:t>Южно-Курильский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r w:rsidRPr="000766A3">
                    <w:rPr>
                      <w:rFonts w:ascii="Times New Roman" w:hAnsi="Times New Roman" w:cs="Times New Roman"/>
                      <w:sz w:val="26"/>
                      <w:szCs w:val="26"/>
                    </w:rPr>
                    <w:t>Курильский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r w:rsidRPr="000766A3">
                    <w:rPr>
                      <w:rFonts w:ascii="Times New Roman" w:hAnsi="Times New Roman" w:cs="Times New Roman"/>
                      <w:sz w:val="26"/>
                      <w:szCs w:val="26"/>
                    </w:rPr>
                    <w:t>Северо-Курильский городской округ</w:t>
                  </w:r>
                  <w:r w:rsidR="00AF7D88">
                    <w:rPr>
                      <w:rFonts w:ascii="Times New Roman" w:hAnsi="Times New Roman" w:cs="Times New Roman"/>
                      <w:sz w:val="26"/>
                      <w:szCs w:val="26"/>
                    </w:rPr>
                    <w:t>»</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6</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Бизнес-план, выписка из ЕГРЮЛ, выписка из ЕГРИП, выписка из ЕГРН</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хозяйство расположено на территории муниципальных образований: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Тымовский</w:t>
                  </w:r>
                  <w:proofErr w:type="spellEnd"/>
                  <w:r w:rsidRPr="000766A3">
                    <w:rPr>
                      <w:rFonts w:ascii="Times New Roman" w:hAnsi="Times New Roman" w:cs="Times New Roman"/>
                      <w:sz w:val="26"/>
                      <w:szCs w:val="26"/>
                    </w:rPr>
                    <w:t xml:space="preserve">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городской округ </w:t>
                  </w:r>
                  <w:r w:rsidR="00AF7D88">
                    <w:rPr>
                      <w:rFonts w:ascii="Times New Roman" w:hAnsi="Times New Roman" w:cs="Times New Roman"/>
                      <w:sz w:val="26"/>
                      <w:szCs w:val="26"/>
                    </w:rPr>
                    <w:t>«</w:t>
                  </w:r>
                  <w:r w:rsidRPr="000766A3">
                    <w:rPr>
                      <w:rFonts w:ascii="Times New Roman" w:hAnsi="Times New Roman" w:cs="Times New Roman"/>
                      <w:sz w:val="26"/>
                      <w:szCs w:val="26"/>
                    </w:rPr>
                    <w:t>Александровск-Сахалинский район</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городской округ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Смирныховский</w:t>
                  </w:r>
                  <w:proofErr w:type="spellEnd"/>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Поронайский</w:t>
                  </w:r>
                  <w:proofErr w:type="spellEnd"/>
                  <w:r w:rsidRPr="000766A3">
                    <w:rPr>
                      <w:rFonts w:ascii="Times New Roman" w:hAnsi="Times New Roman" w:cs="Times New Roman"/>
                      <w:sz w:val="26"/>
                      <w:szCs w:val="26"/>
                    </w:rPr>
                    <w:t xml:space="preserve">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Макаровский</w:t>
                  </w:r>
                  <w:proofErr w:type="spellEnd"/>
                  <w:r w:rsidRPr="000766A3">
                    <w:rPr>
                      <w:rFonts w:ascii="Times New Roman" w:hAnsi="Times New Roman" w:cs="Times New Roman"/>
                      <w:sz w:val="26"/>
                      <w:szCs w:val="26"/>
                    </w:rPr>
                    <w:t xml:space="preserve">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Томаринский</w:t>
                  </w:r>
                  <w:proofErr w:type="spellEnd"/>
                  <w:r w:rsidRPr="000766A3">
                    <w:rPr>
                      <w:rFonts w:ascii="Times New Roman" w:hAnsi="Times New Roman" w:cs="Times New Roman"/>
                      <w:sz w:val="26"/>
                      <w:szCs w:val="26"/>
                    </w:rPr>
                    <w:t xml:space="preserve">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r w:rsidRPr="000766A3">
                    <w:rPr>
                      <w:rFonts w:ascii="Times New Roman" w:hAnsi="Times New Roman" w:cs="Times New Roman"/>
                      <w:sz w:val="26"/>
                      <w:szCs w:val="26"/>
                    </w:rPr>
                    <w:t>Углегорский городской округ</w:t>
                  </w:r>
                  <w:r w:rsidR="00AF7D88">
                    <w:rPr>
                      <w:rFonts w:ascii="Times New Roman" w:hAnsi="Times New Roman" w:cs="Times New Roman"/>
                      <w:sz w:val="26"/>
                      <w:szCs w:val="26"/>
                    </w:rPr>
                    <w:t>»</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3</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хозяйство расположено на территории муниципальных образований: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Анивский</w:t>
                  </w:r>
                  <w:proofErr w:type="spellEnd"/>
                  <w:r w:rsidRPr="000766A3">
                    <w:rPr>
                      <w:rFonts w:ascii="Times New Roman" w:hAnsi="Times New Roman" w:cs="Times New Roman"/>
                      <w:sz w:val="26"/>
                      <w:szCs w:val="26"/>
                    </w:rPr>
                    <w:t xml:space="preserve">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r w:rsidRPr="000766A3">
                    <w:rPr>
                      <w:rFonts w:ascii="Times New Roman" w:hAnsi="Times New Roman" w:cs="Times New Roman"/>
                      <w:sz w:val="26"/>
                      <w:szCs w:val="26"/>
                    </w:rPr>
                    <w:t>Холмский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Невельский</w:t>
                  </w:r>
                  <w:proofErr w:type="spellEnd"/>
                  <w:r w:rsidRPr="000766A3">
                    <w:rPr>
                      <w:rFonts w:ascii="Times New Roman" w:hAnsi="Times New Roman" w:cs="Times New Roman"/>
                      <w:sz w:val="26"/>
                      <w:szCs w:val="26"/>
                    </w:rPr>
                    <w:t xml:space="preserve"> городской 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Корсаковский</w:t>
                  </w:r>
                  <w:proofErr w:type="spellEnd"/>
                  <w:r w:rsidRPr="000766A3">
                    <w:rPr>
                      <w:rFonts w:ascii="Times New Roman" w:hAnsi="Times New Roman" w:cs="Times New Roman"/>
                      <w:sz w:val="26"/>
                      <w:szCs w:val="26"/>
                    </w:rPr>
                    <w:t xml:space="preserve"> городской </w:t>
                  </w:r>
                  <w:r w:rsidRPr="000766A3">
                    <w:rPr>
                      <w:rFonts w:ascii="Times New Roman" w:hAnsi="Times New Roman" w:cs="Times New Roman"/>
                      <w:sz w:val="26"/>
                      <w:szCs w:val="26"/>
                    </w:rPr>
                    <w:lastRenderedPageBreak/>
                    <w:t>округ</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городской округ </w:t>
                  </w:r>
                  <w:r w:rsidR="00AF7D88">
                    <w:rPr>
                      <w:rFonts w:ascii="Times New Roman" w:hAnsi="Times New Roman" w:cs="Times New Roman"/>
                      <w:sz w:val="26"/>
                      <w:szCs w:val="26"/>
                    </w:rPr>
                    <w:t>«</w:t>
                  </w:r>
                  <w:proofErr w:type="spellStart"/>
                  <w:r w:rsidRPr="000766A3">
                    <w:rPr>
                      <w:rFonts w:ascii="Times New Roman" w:hAnsi="Times New Roman" w:cs="Times New Roman"/>
                      <w:sz w:val="26"/>
                      <w:szCs w:val="26"/>
                    </w:rPr>
                    <w:t>Долинский</w:t>
                  </w:r>
                  <w:proofErr w:type="spellEnd"/>
                  <w:r w:rsidR="00AF7D88">
                    <w:rPr>
                      <w:rFonts w:ascii="Times New Roman" w:hAnsi="Times New Roman" w:cs="Times New Roman"/>
                      <w:sz w:val="26"/>
                      <w:szCs w:val="26"/>
                    </w:rPr>
                    <w:t>»</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1</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3.</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Основное направление хозяйственной деятельности в соответствии с бизнес-планом (для хозяйств, занимающихся животноводством)</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производство молока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Бизнес-план, выписка из ЕГРЮЛ, выписка из ЕГРИП</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производство мяса говядины</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иные направления животноводства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4.</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Основное направление хозяйственной деятельности в соответствии с бизнес-планом (для хозяйств, занимающихся растениеводством)</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производство овощных культур</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Бизнес-план, выписка из ЕГРЮЛ, выписка из ЕГРИП</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производство картофеля</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иные направления растениеводства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Общая площадь пашни (для хозяйств, занимающихся растениеводством)</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более 10 га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Заверенная участником отбора копия отчета в органы государственного статистического наблюдения по форме </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2-фермер </w:t>
                  </w:r>
                  <w:r w:rsidR="00AF7D88">
                    <w:rPr>
                      <w:rFonts w:ascii="Times New Roman" w:hAnsi="Times New Roman" w:cs="Times New Roman"/>
                      <w:sz w:val="26"/>
                      <w:szCs w:val="26"/>
                    </w:rPr>
                    <w:t>«</w:t>
                  </w:r>
                  <w:r w:rsidRPr="000766A3">
                    <w:rPr>
                      <w:rFonts w:ascii="Times New Roman" w:hAnsi="Times New Roman" w:cs="Times New Roman"/>
                      <w:sz w:val="26"/>
                      <w:szCs w:val="26"/>
                    </w:rPr>
                    <w:t>Сведения о сборе урожая сельскохозяйственных культур</w:t>
                  </w:r>
                  <w:r w:rsidR="00AF7D88">
                    <w:rPr>
                      <w:rFonts w:ascii="Times New Roman" w:hAnsi="Times New Roman" w:cs="Times New Roman"/>
                      <w:sz w:val="26"/>
                      <w:szCs w:val="26"/>
                    </w:rPr>
                    <w:t>»</w:t>
                  </w:r>
                  <w:r w:rsidRPr="000766A3">
                    <w:rPr>
                      <w:rFonts w:ascii="Times New Roman" w:hAnsi="Times New Roman" w:cs="Times New Roman"/>
                      <w:sz w:val="26"/>
                      <w:szCs w:val="26"/>
                    </w:rPr>
                    <w:t>, на последнюю отчетную дату</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от 5 до 10 га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менее 5 га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6.</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Наличие поголовья сельскохозяйственных животных по основному направлению деятельности (для </w:t>
                  </w:r>
                  <w:r w:rsidRPr="000766A3">
                    <w:rPr>
                      <w:rFonts w:ascii="Times New Roman" w:hAnsi="Times New Roman" w:cs="Times New Roman"/>
                      <w:sz w:val="26"/>
                      <w:szCs w:val="26"/>
                    </w:rPr>
                    <w:lastRenderedPageBreak/>
                    <w:t>хозяйств, занимающихся животноводством)</w:t>
                  </w:r>
                </w:p>
              </w:tc>
              <w:tc>
                <w:tcPr>
                  <w:tcW w:w="4365" w:type="dxa"/>
                  <w:gridSpan w:val="2"/>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6.1. Крупного рогатого скота:</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Заверенная участником отбора копия отчета в органы государственного статистического наблюдения по форме </w:t>
                  </w:r>
                  <w:r w:rsidR="00AF7D88">
                    <w:rPr>
                      <w:rFonts w:ascii="Times New Roman" w:hAnsi="Times New Roman" w:cs="Times New Roman"/>
                      <w:sz w:val="26"/>
                      <w:szCs w:val="26"/>
                    </w:rPr>
                    <w:lastRenderedPageBreak/>
                    <w:t>№</w:t>
                  </w:r>
                  <w:r w:rsidRPr="000766A3">
                    <w:rPr>
                      <w:rFonts w:ascii="Times New Roman" w:hAnsi="Times New Roman" w:cs="Times New Roman"/>
                      <w:sz w:val="26"/>
                      <w:szCs w:val="26"/>
                    </w:rPr>
                    <w:t xml:space="preserve">3-фермер </w:t>
                  </w:r>
                  <w:r w:rsidR="00AF7D88">
                    <w:rPr>
                      <w:rFonts w:ascii="Times New Roman" w:hAnsi="Times New Roman" w:cs="Times New Roman"/>
                      <w:sz w:val="26"/>
                      <w:szCs w:val="26"/>
                    </w:rPr>
                    <w:t>«</w:t>
                  </w:r>
                  <w:r w:rsidRPr="000766A3">
                    <w:rPr>
                      <w:rFonts w:ascii="Times New Roman" w:hAnsi="Times New Roman" w:cs="Times New Roman"/>
                      <w:sz w:val="26"/>
                      <w:szCs w:val="26"/>
                    </w:rPr>
                    <w:t>Сведения о производстве продукции животноводства и поголовье скота</w:t>
                  </w:r>
                  <w:r w:rsidR="00AF7D88">
                    <w:rPr>
                      <w:rFonts w:ascii="Times New Roman" w:hAnsi="Times New Roman" w:cs="Times New Roman"/>
                      <w:sz w:val="26"/>
                      <w:szCs w:val="26"/>
                    </w:rPr>
                    <w:t>»</w:t>
                  </w:r>
                  <w:r w:rsidRPr="000766A3">
                    <w:rPr>
                      <w:rFonts w:ascii="Times New Roman" w:hAnsi="Times New Roman" w:cs="Times New Roman"/>
                      <w:sz w:val="26"/>
                      <w:szCs w:val="26"/>
                    </w:rPr>
                    <w:t>, на последнюю отчетную дату</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свыше 100 голов</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от 51 до 100 голов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до 50 голов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4365" w:type="dxa"/>
                  <w:gridSpan w:val="2"/>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6.2. Овец и коз:</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свыше 100 голов</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от 51 до 100 голов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до 50 голов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4365" w:type="dxa"/>
                  <w:gridSpan w:val="2"/>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6.3. Сельскохозяйственной птицы, кроликов:</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свыше 500 голов</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от 301 до 500 голов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до 300 голов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4365" w:type="dxa"/>
                  <w:gridSpan w:val="2"/>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6.4. Пчел:</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свыше 50 пчелосемей</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от 31 до 50 пчелосемей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до 30 пчелосемей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9721" w:type="dxa"/>
                  <w:gridSpan w:val="4"/>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Баллы по пунктам 6.1 - 6.4 не суммируются</w:t>
                  </w: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7.</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Наличие в собственности сельскохозяйственной техники, необходимой </w:t>
                  </w:r>
                  <w:r w:rsidRPr="000766A3">
                    <w:rPr>
                      <w:rFonts w:ascii="Times New Roman" w:hAnsi="Times New Roman" w:cs="Times New Roman"/>
                      <w:sz w:val="26"/>
                      <w:szCs w:val="26"/>
                    </w:rPr>
                    <w:lastRenderedPageBreak/>
                    <w:t>для реализации бизнес-плана</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свыше 3 единиц</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Паспорт транспортного средства, электронный паспорт технического </w:t>
                  </w:r>
                  <w:r w:rsidRPr="000766A3">
                    <w:rPr>
                      <w:rFonts w:ascii="Times New Roman" w:hAnsi="Times New Roman" w:cs="Times New Roman"/>
                      <w:sz w:val="26"/>
                      <w:szCs w:val="26"/>
                    </w:rPr>
                    <w:lastRenderedPageBreak/>
                    <w:t>средства, паспорт самоходной машины</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от 1 до 3 единиц включительно</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5</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техника отсутствует или информация не представлена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8.</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Создание условий для убоя сельскохозяйственных животных (для хозяйств, занимающихся животноводством)</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наличие в бизнес-плане (плане расходов) статьи расходов на финансовое обеспечение затрат по обустройству (строительству) пунктов убоя</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Бизнес-план</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отсутствие</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bookmarkStart w:id="3" w:name="P527"/>
                  <w:bookmarkEnd w:id="3"/>
                  <w:r w:rsidRPr="000766A3">
                    <w:rPr>
                      <w:rFonts w:ascii="Times New Roman" w:hAnsi="Times New Roman" w:cs="Times New Roman"/>
                      <w:sz w:val="26"/>
                      <w:szCs w:val="26"/>
                    </w:rPr>
                    <w:t>9.</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Создание условий для переработки продукции растениеводства (для хозяйств, занимающихся растениеводством)</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наличие в бизнес-плане (плане расходов) статьи расходов на приобретение оборудования, предназначенного для переработки продукции растениеводства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Бизнес-план</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отсутствие</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bookmarkStart w:id="4" w:name="P534"/>
                  <w:bookmarkEnd w:id="4"/>
                  <w:r w:rsidRPr="000766A3">
                    <w:rPr>
                      <w:rFonts w:ascii="Times New Roman" w:hAnsi="Times New Roman" w:cs="Times New Roman"/>
                      <w:sz w:val="26"/>
                      <w:szCs w:val="26"/>
                    </w:rPr>
                    <w:t>10.</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Членство в сельскохозяйственных потребительских кооперативах</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да</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10</w:t>
                  </w:r>
                </w:p>
              </w:tc>
              <w:tc>
                <w:tcPr>
                  <w:tcW w:w="2709"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Документ, подтверждающий членство участника отбора в сельскохозяйственном потребительском кооперативе заверенный подписью председателя сельскохозяйственного потребительского кооператива и печатью (при наличии), выданный не ранее первого числа месяца подачи заявки</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нет</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0</w:t>
                  </w:r>
                </w:p>
              </w:tc>
              <w:tc>
                <w:tcPr>
                  <w:tcW w:w="2709" w:type="dxa"/>
                  <w:vMerge/>
                </w:tcPr>
                <w:p w:rsidR="00761D23" w:rsidRPr="000766A3" w:rsidRDefault="00761D23" w:rsidP="000766A3">
                  <w:pPr>
                    <w:jc w:val="both"/>
                    <w:rPr>
                      <w:rFonts w:ascii="Times New Roman" w:hAnsi="Times New Roman" w:cs="Times New Roman"/>
                      <w:sz w:val="26"/>
                      <w:szCs w:val="26"/>
                    </w:rPr>
                  </w:pPr>
                </w:p>
              </w:tc>
            </w:tr>
            <w:tr w:rsidR="00761D23" w:rsidRPr="000766A3" w:rsidTr="000766A3">
              <w:tc>
                <w:tcPr>
                  <w:tcW w:w="510"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11.</w:t>
                  </w:r>
                </w:p>
              </w:tc>
              <w:tc>
                <w:tcPr>
                  <w:tcW w:w="2647" w:type="dxa"/>
                  <w:vMerge w:val="restart"/>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Заключение члена Комиссии в </w:t>
                  </w:r>
                  <w:r w:rsidRPr="000766A3">
                    <w:rPr>
                      <w:rFonts w:ascii="Times New Roman" w:hAnsi="Times New Roman" w:cs="Times New Roman"/>
                      <w:sz w:val="26"/>
                      <w:szCs w:val="26"/>
                    </w:rPr>
                    <w:lastRenderedPageBreak/>
                    <w:t>отношении бизнес-плана</w:t>
                  </w: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 xml:space="preserve">член Комиссии поддерживает реализацию </w:t>
                  </w:r>
                  <w:r w:rsidRPr="000766A3">
                    <w:rPr>
                      <w:rFonts w:ascii="Times New Roman" w:hAnsi="Times New Roman" w:cs="Times New Roman"/>
                      <w:sz w:val="26"/>
                      <w:szCs w:val="26"/>
                    </w:rPr>
                    <w:lastRenderedPageBreak/>
                    <w:t>представленного бизнес-плана (высокая достоверность и высокая практическая реалистичность заявленных в бизнес-плане результатов реализации)</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1,5</w:t>
                  </w:r>
                </w:p>
              </w:tc>
              <w:tc>
                <w:tcPr>
                  <w:tcW w:w="2709"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w:t>
                  </w:r>
                </w:p>
              </w:tc>
            </w:tr>
            <w:tr w:rsidR="00761D23" w:rsidRPr="000766A3" w:rsidTr="000766A3">
              <w:tc>
                <w:tcPr>
                  <w:tcW w:w="510" w:type="dxa"/>
                  <w:vMerge/>
                </w:tcPr>
                <w:p w:rsidR="00761D23" w:rsidRPr="000766A3" w:rsidRDefault="00761D23" w:rsidP="000766A3">
                  <w:pPr>
                    <w:jc w:val="both"/>
                    <w:rPr>
                      <w:rFonts w:ascii="Times New Roman" w:hAnsi="Times New Roman" w:cs="Times New Roman"/>
                      <w:sz w:val="26"/>
                      <w:szCs w:val="26"/>
                    </w:rPr>
                  </w:pPr>
                </w:p>
              </w:tc>
              <w:tc>
                <w:tcPr>
                  <w:tcW w:w="2647" w:type="dxa"/>
                  <w:vMerge/>
                </w:tcPr>
                <w:p w:rsidR="00761D23" w:rsidRPr="000766A3" w:rsidRDefault="00761D23" w:rsidP="000766A3">
                  <w:pPr>
                    <w:jc w:val="both"/>
                    <w:rPr>
                      <w:rFonts w:ascii="Times New Roman" w:hAnsi="Times New Roman" w:cs="Times New Roman"/>
                      <w:sz w:val="26"/>
                      <w:szCs w:val="26"/>
                    </w:rPr>
                  </w:pPr>
                </w:p>
              </w:tc>
              <w:tc>
                <w:tcPr>
                  <w:tcW w:w="3061"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член Комиссии не поддерживает реализацию представленного бизнес-плана (низкая достоверность и низкая практическая реалистичность заявленных в бизнес-плане результатов реализации)</w:t>
                  </w:r>
                </w:p>
              </w:tc>
              <w:tc>
                <w:tcPr>
                  <w:tcW w:w="1304"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0</w:t>
                  </w:r>
                </w:p>
              </w:tc>
              <w:tc>
                <w:tcPr>
                  <w:tcW w:w="2709" w:type="dxa"/>
                </w:tcPr>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w:t>
                  </w:r>
                </w:p>
              </w:tc>
            </w:tr>
          </w:tbl>
          <w:p w:rsidR="003D705E" w:rsidRPr="000766A3" w:rsidRDefault="003D705E" w:rsidP="000766A3">
            <w:pPr>
              <w:jc w:val="both"/>
              <w:rPr>
                <w:rFonts w:ascii="Times New Roman" w:hAnsi="Times New Roman" w:cs="Times New Roman"/>
                <w:sz w:val="26"/>
                <w:szCs w:val="26"/>
              </w:rPr>
            </w:pPr>
          </w:p>
          <w:p w:rsidR="00771CAE" w:rsidRPr="00AF7D88" w:rsidRDefault="00771CAE" w:rsidP="000766A3">
            <w:pPr>
              <w:jc w:val="both"/>
              <w:rPr>
                <w:rFonts w:ascii="Times New Roman" w:hAnsi="Times New Roman" w:cs="Times New Roman"/>
                <w:b/>
                <w:sz w:val="26"/>
                <w:szCs w:val="26"/>
              </w:rPr>
            </w:pPr>
            <w:r w:rsidRPr="00AF7D88">
              <w:rPr>
                <w:rFonts w:ascii="Times New Roman" w:hAnsi="Times New Roman" w:cs="Times New Roman"/>
                <w:b/>
                <w:sz w:val="26"/>
                <w:szCs w:val="26"/>
              </w:rPr>
              <w:t>Необходимые документы</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 Заявка на участие в отборе</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(по утвержденной форме </w:t>
            </w:r>
            <w:proofErr w:type="spellStart"/>
            <w:r w:rsidR="00AF7D88">
              <w:rPr>
                <w:rFonts w:ascii="Times New Roman" w:hAnsi="Times New Roman" w:cs="Times New Roman"/>
                <w:sz w:val="26"/>
                <w:szCs w:val="26"/>
              </w:rPr>
              <w:t>Минсельхозторга</w:t>
            </w:r>
            <w:proofErr w:type="spellEnd"/>
            <w:r w:rsidRPr="000766A3">
              <w:rPr>
                <w:rFonts w:ascii="Times New Roman" w:hAnsi="Times New Roman" w:cs="Times New Roman"/>
                <w:sz w:val="26"/>
                <w:szCs w:val="26"/>
              </w:rPr>
              <w:t xml:space="preserve"> Сахалинской области)</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2. Проект бизнес-плана, согласованный с муниципальным образованием (получатель Гранта (участник отбора) должен осуществлять вид экономической деятельности (иметь ОКВЭД), соответствующий заявленному направлению деятельности в соответствии с бизнесом – планом).</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3. Копия паспорта гражданина </w:t>
            </w:r>
            <w:r w:rsidR="00AF7D88">
              <w:rPr>
                <w:rFonts w:ascii="Times New Roman" w:hAnsi="Times New Roman" w:cs="Times New Roman"/>
                <w:sz w:val="26"/>
                <w:szCs w:val="26"/>
              </w:rPr>
              <w:t>РФ</w:t>
            </w:r>
            <w:r w:rsidRPr="000766A3">
              <w:rPr>
                <w:rFonts w:ascii="Times New Roman" w:hAnsi="Times New Roman" w:cs="Times New Roman"/>
                <w:sz w:val="26"/>
                <w:szCs w:val="26"/>
              </w:rPr>
              <w:t xml:space="preserve"> в отношении главы </w:t>
            </w:r>
            <w:r w:rsidR="00AF7D88">
              <w:rPr>
                <w:rFonts w:ascii="Times New Roman" w:hAnsi="Times New Roman" w:cs="Times New Roman"/>
                <w:sz w:val="26"/>
                <w:szCs w:val="26"/>
              </w:rPr>
              <w:t>КФХ</w:t>
            </w:r>
            <w:r w:rsidRPr="000766A3">
              <w:rPr>
                <w:rFonts w:ascii="Times New Roman" w:hAnsi="Times New Roman" w:cs="Times New Roman"/>
                <w:sz w:val="26"/>
                <w:szCs w:val="26"/>
              </w:rPr>
              <w:t xml:space="preserve"> или </w:t>
            </w:r>
            <w:r w:rsidR="00AF7D88">
              <w:rPr>
                <w:rFonts w:ascii="Times New Roman" w:hAnsi="Times New Roman" w:cs="Times New Roman"/>
                <w:sz w:val="26"/>
                <w:szCs w:val="26"/>
              </w:rPr>
              <w:t>ИП</w:t>
            </w:r>
            <w:r w:rsidRPr="000766A3">
              <w:rPr>
                <w:rFonts w:ascii="Times New Roman" w:hAnsi="Times New Roman" w:cs="Times New Roman"/>
                <w:sz w:val="26"/>
                <w:szCs w:val="26"/>
              </w:rPr>
              <w:t xml:space="preserve">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(получатель Гранта (участник отбора) должен быть зарегистрирован на сельской территории Сахалинской области или на территории сельской агломерации Сахалинской области, осуществлять деятельность более 12 месяцев с даты регистрации, осуществлять деятельность на сельской территории Сахалинской области или на территории сельской агломерации Сахалинской области).</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4. Копия Соглашение о создании КФХ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(число членов </w:t>
            </w:r>
            <w:r w:rsidR="00AF7D88">
              <w:rPr>
                <w:rFonts w:ascii="Times New Roman" w:hAnsi="Times New Roman" w:cs="Times New Roman"/>
                <w:sz w:val="26"/>
                <w:szCs w:val="26"/>
              </w:rPr>
              <w:t>КФХ</w:t>
            </w:r>
            <w:r w:rsidRPr="000766A3">
              <w:rPr>
                <w:rFonts w:ascii="Times New Roman" w:hAnsi="Times New Roman" w:cs="Times New Roman"/>
                <w:sz w:val="26"/>
                <w:szCs w:val="26"/>
              </w:rPr>
              <w:t xml:space="preserve"> получателя Гранта (участника отбора) составляет </w:t>
            </w:r>
            <w:r w:rsidR="00AF7D88">
              <w:rPr>
                <w:rFonts w:ascii="Times New Roman" w:hAnsi="Times New Roman" w:cs="Times New Roman"/>
                <w:sz w:val="26"/>
                <w:szCs w:val="26"/>
              </w:rPr>
              <w:t>2</w:t>
            </w:r>
            <w:r w:rsidRPr="000766A3">
              <w:rPr>
                <w:rFonts w:ascii="Times New Roman" w:hAnsi="Times New Roman" w:cs="Times New Roman"/>
                <w:sz w:val="26"/>
                <w:szCs w:val="26"/>
              </w:rPr>
              <w:t xml:space="preserve"> (включая главу </w:t>
            </w:r>
            <w:r w:rsidR="00AF7D88">
              <w:rPr>
                <w:rFonts w:ascii="Times New Roman" w:hAnsi="Times New Roman" w:cs="Times New Roman"/>
                <w:sz w:val="26"/>
                <w:szCs w:val="26"/>
              </w:rPr>
              <w:t>КФХ</w:t>
            </w:r>
            <w:r w:rsidRPr="000766A3">
              <w:rPr>
                <w:rFonts w:ascii="Times New Roman" w:hAnsi="Times New Roman" w:cs="Times New Roman"/>
                <w:sz w:val="26"/>
                <w:szCs w:val="26"/>
              </w:rPr>
              <w:t xml:space="preserve">) и более членов семьи (объединённых родством и (или) свойством) главы </w:t>
            </w:r>
            <w:r w:rsidR="00AF7D88">
              <w:rPr>
                <w:rFonts w:ascii="Times New Roman" w:hAnsi="Times New Roman" w:cs="Times New Roman"/>
                <w:sz w:val="26"/>
                <w:szCs w:val="26"/>
              </w:rPr>
              <w:t>КФХ</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 xml:space="preserve">5. Копия документов, подтверждающих родство и (или) свойство членов </w:t>
            </w:r>
            <w:r w:rsidR="00AF7D88">
              <w:rPr>
                <w:rFonts w:ascii="Times New Roman" w:hAnsi="Times New Roman" w:cs="Times New Roman"/>
                <w:sz w:val="26"/>
                <w:szCs w:val="26"/>
              </w:rPr>
              <w:t>КФХ</w:t>
            </w:r>
            <w:r w:rsidRPr="000766A3">
              <w:rPr>
                <w:rFonts w:ascii="Times New Roman" w:hAnsi="Times New Roman" w:cs="Times New Roman"/>
                <w:sz w:val="26"/>
                <w:szCs w:val="26"/>
              </w:rPr>
              <w:t xml:space="preserve"> с главой </w:t>
            </w:r>
            <w:r w:rsidR="00AF7D88">
              <w:rPr>
                <w:rFonts w:ascii="Times New Roman" w:hAnsi="Times New Roman" w:cs="Times New Roman"/>
                <w:sz w:val="26"/>
                <w:szCs w:val="26"/>
              </w:rPr>
              <w:t>КФХ</w:t>
            </w:r>
            <w:r w:rsidRPr="000766A3">
              <w:rPr>
                <w:rFonts w:ascii="Times New Roman" w:hAnsi="Times New Roman" w:cs="Times New Roman"/>
                <w:sz w:val="26"/>
                <w:szCs w:val="26"/>
              </w:rPr>
              <w:t xml:space="preserve"> и совместное осуществление деятельности по ведению </w:t>
            </w:r>
            <w:r w:rsidR="00AF7D88">
              <w:rPr>
                <w:rFonts w:ascii="Times New Roman" w:hAnsi="Times New Roman" w:cs="Times New Roman"/>
                <w:sz w:val="26"/>
                <w:szCs w:val="26"/>
              </w:rPr>
              <w:t>КФХ</w:t>
            </w:r>
            <w:r w:rsidRPr="000766A3">
              <w:rPr>
                <w:rFonts w:ascii="Times New Roman" w:hAnsi="Times New Roman" w:cs="Times New Roman"/>
                <w:sz w:val="26"/>
                <w:szCs w:val="26"/>
              </w:rPr>
              <w:t xml:space="preserve">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(копия свидетельства о браке, копия свидетельства о рождении).</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6. Копии правоустанавливающих документов на земельный участок, необходимый для реализации бизнес-плана (в том числе копии договоров аренды с актами приема-передачи земельных участков на срок менее одного года), подтверждающих право собственности или пользования земельным участком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(представляются при наличии земельного участка для реализации бизнес-плана, в случае если право на данный объект не зарегистрировано в </w:t>
            </w:r>
            <w:r w:rsidR="00AF7D88">
              <w:rPr>
                <w:rFonts w:ascii="Times New Roman" w:hAnsi="Times New Roman" w:cs="Times New Roman"/>
                <w:sz w:val="26"/>
                <w:szCs w:val="26"/>
              </w:rPr>
              <w:t>ЕГРН</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7. Копии правоустанавливающих документов на реконструируемые или модернизируемые объекты недвижимости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(представляются в случае направления гранта на реконструкцию, кап</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ремонт или модернизацию объектов для производства, и (или) хранения, и (или) переработки сельскохозяйственной продукции, если право собственности на данные объекты недвижимости не зарегистрировано в </w:t>
            </w:r>
            <w:r w:rsidR="00AF7D88">
              <w:rPr>
                <w:rFonts w:ascii="Times New Roman" w:hAnsi="Times New Roman" w:cs="Times New Roman"/>
                <w:sz w:val="26"/>
                <w:szCs w:val="26"/>
              </w:rPr>
              <w:t>ЕГРН</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8. Заверенные копии отчетов в органы государственного статистического наблюдения на последнюю отчетную дату</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(формы №3-фермер «Сведения о производстве продукции животноводства и поголовье скота» и №2-фермер «Сведения о сборе урожая сельскохозяйственных культур»)</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9. Сводный сметный расчет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(копии локальных смет, схем, чертежей семейной фермы (фотографии места будущих работ, при наличии объекта - его фотографии изнутри и снаружи) (при использовании гранта на строительство или реконструкцию объектов для производства, и (или) хранения, и (или) переработки сельскохозяйственной продукции)</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10. Разрешение на строительство (реконструкцию) объектов для производства, и (или) хранения, и (или) переработки сельскохозяйственной продукции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(при использовании гранта на строительство или реконструкцию указанных объектов предоставляется за подписью органа местного самоуправления, на территории которого планируется использование гранта) или выписку из Единого государственного реестра недвижимости на объект для производства, и (или) хранения, и (или) переработки сельскохозяйственной продукции, зарегистрированный в установленном законодательством порядке)</w:t>
            </w:r>
          </w:p>
          <w:p w:rsidR="00761D23" w:rsidRPr="000766A3" w:rsidRDefault="00761D23" w:rsidP="000766A3">
            <w:pPr>
              <w:jc w:val="both"/>
              <w:rPr>
                <w:rFonts w:ascii="Times New Roman" w:hAnsi="Times New Roman" w:cs="Times New Roman"/>
                <w:sz w:val="26"/>
                <w:szCs w:val="26"/>
              </w:rPr>
            </w:pP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11. Заверенную копию отчета по форме № 1-КФХ «Информация о производственной деятельности глав крестьянских (фермерских) хозяйств - индивидуальных предпринимателей» на последнюю отчетную дату</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(форма утверждается приказом Министерства сельского хозяйства Российской Федерации) </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lastRenderedPageBreak/>
              <w:t xml:space="preserve">12. Документ, подтверждающий статус сельскохозяйственного товаропроизводителя (для </w:t>
            </w:r>
            <w:r w:rsidR="00AF7D88">
              <w:rPr>
                <w:rFonts w:ascii="Times New Roman" w:hAnsi="Times New Roman" w:cs="Times New Roman"/>
                <w:sz w:val="26"/>
                <w:szCs w:val="26"/>
              </w:rPr>
              <w:t>ИП</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(выписка из </w:t>
            </w:r>
            <w:proofErr w:type="spellStart"/>
            <w:r w:rsidR="00AF7D88">
              <w:rPr>
                <w:rFonts w:ascii="Times New Roman" w:hAnsi="Times New Roman" w:cs="Times New Roman"/>
                <w:sz w:val="26"/>
                <w:szCs w:val="26"/>
              </w:rPr>
              <w:t>КУДиР</w:t>
            </w:r>
            <w:proofErr w:type="spellEnd"/>
            <w:r w:rsidRPr="000766A3">
              <w:rPr>
                <w:rFonts w:ascii="Times New Roman" w:hAnsi="Times New Roman" w:cs="Times New Roman"/>
                <w:sz w:val="26"/>
                <w:szCs w:val="26"/>
              </w:rPr>
              <w:t xml:space="preserve"> </w:t>
            </w:r>
            <w:r w:rsidR="00AF7D88">
              <w:rPr>
                <w:rFonts w:ascii="Times New Roman" w:hAnsi="Times New Roman" w:cs="Times New Roman"/>
                <w:sz w:val="26"/>
                <w:szCs w:val="26"/>
              </w:rPr>
              <w:t>ИП</w:t>
            </w:r>
            <w:r w:rsidRPr="000766A3">
              <w:rPr>
                <w:rFonts w:ascii="Times New Roman" w:hAnsi="Times New Roman" w:cs="Times New Roman"/>
                <w:sz w:val="26"/>
                <w:szCs w:val="26"/>
              </w:rPr>
              <w:t xml:space="preserve">, </w:t>
            </w:r>
            <w:r w:rsidR="00AF7D88">
              <w:rPr>
                <w:rFonts w:ascii="Times New Roman" w:hAnsi="Times New Roman" w:cs="Times New Roman"/>
                <w:sz w:val="26"/>
                <w:szCs w:val="26"/>
              </w:rPr>
              <w:t>КФХ</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13. Выписку из </w:t>
            </w:r>
            <w:r w:rsidR="00AF7D88">
              <w:rPr>
                <w:rFonts w:ascii="Times New Roman" w:hAnsi="Times New Roman" w:cs="Times New Roman"/>
                <w:sz w:val="26"/>
                <w:szCs w:val="26"/>
              </w:rPr>
              <w:t>ЕГРИП</w:t>
            </w:r>
            <w:r w:rsidRPr="000766A3">
              <w:rPr>
                <w:rFonts w:ascii="Times New Roman" w:hAnsi="Times New Roman" w:cs="Times New Roman"/>
                <w:sz w:val="26"/>
                <w:szCs w:val="26"/>
              </w:rPr>
              <w:t xml:space="preserve"> или </w:t>
            </w:r>
            <w:r w:rsidR="00AF7D88">
              <w:rPr>
                <w:rFonts w:ascii="Times New Roman" w:hAnsi="Times New Roman" w:cs="Times New Roman"/>
                <w:sz w:val="26"/>
                <w:szCs w:val="26"/>
              </w:rPr>
              <w:t xml:space="preserve">ЕГРЮЛ </w:t>
            </w:r>
            <w:r w:rsidRPr="000766A3">
              <w:rPr>
                <w:rFonts w:ascii="Times New Roman" w:hAnsi="Times New Roman" w:cs="Times New Roman"/>
                <w:sz w:val="26"/>
                <w:szCs w:val="26"/>
              </w:rPr>
              <w:t>на первое число месяца, в котором подана заявка</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(ведением реестра занимается </w:t>
            </w:r>
            <w:r w:rsidR="00AF7D88">
              <w:rPr>
                <w:rFonts w:ascii="Times New Roman" w:hAnsi="Times New Roman" w:cs="Times New Roman"/>
                <w:sz w:val="26"/>
                <w:szCs w:val="26"/>
              </w:rPr>
              <w:t>ФНС</w:t>
            </w:r>
            <w:r w:rsidRPr="000766A3">
              <w:rPr>
                <w:rFonts w:ascii="Times New Roman" w:hAnsi="Times New Roman" w:cs="Times New Roman"/>
                <w:sz w:val="26"/>
                <w:szCs w:val="26"/>
              </w:rPr>
              <w:t>, которую можно получить и в электронном виде на сайте ФНС, предоставив ИНН КФХ)</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14. Документ, подтверждающий, что на </w:t>
            </w:r>
            <w:r w:rsidR="00AF7D88">
              <w:rPr>
                <w:rFonts w:ascii="Times New Roman" w:hAnsi="Times New Roman" w:cs="Times New Roman"/>
                <w:sz w:val="26"/>
                <w:szCs w:val="26"/>
              </w:rPr>
              <w:t>ЕНС</w:t>
            </w:r>
            <w:r w:rsidRPr="000766A3">
              <w:rPr>
                <w:rFonts w:ascii="Times New Roman" w:hAnsi="Times New Roman" w:cs="Times New Roman"/>
                <w:sz w:val="26"/>
                <w:szCs w:val="26"/>
              </w:rPr>
              <w:t xml:space="preserve"> отсутствует или не превышает размер, определенный п</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3 ст</w:t>
            </w:r>
            <w:r w:rsidR="00AF7D88">
              <w:rPr>
                <w:rFonts w:ascii="Times New Roman" w:hAnsi="Times New Roman" w:cs="Times New Roman"/>
                <w:sz w:val="26"/>
                <w:szCs w:val="26"/>
              </w:rPr>
              <w:t>.</w:t>
            </w:r>
            <w:r w:rsidRPr="000766A3">
              <w:rPr>
                <w:rFonts w:ascii="Times New Roman" w:hAnsi="Times New Roman" w:cs="Times New Roman"/>
                <w:sz w:val="26"/>
                <w:szCs w:val="26"/>
              </w:rPr>
              <w:t xml:space="preserve"> 47 </w:t>
            </w:r>
            <w:r w:rsidR="00AF7D88">
              <w:rPr>
                <w:rFonts w:ascii="Times New Roman" w:hAnsi="Times New Roman" w:cs="Times New Roman"/>
                <w:sz w:val="26"/>
                <w:szCs w:val="26"/>
              </w:rPr>
              <w:t>НК РФ</w:t>
            </w:r>
            <w:r w:rsidRPr="000766A3">
              <w:rPr>
                <w:rFonts w:ascii="Times New Roman" w:hAnsi="Times New Roman" w:cs="Times New Roman"/>
                <w:sz w:val="26"/>
                <w:szCs w:val="26"/>
              </w:rPr>
              <w:t xml:space="preserve">, задолженность по уплате налогов, сборов и страховых взносов в бюджеты бюджетной системы </w:t>
            </w:r>
            <w:r w:rsidR="00AF7D88">
              <w:rPr>
                <w:rFonts w:ascii="Times New Roman" w:hAnsi="Times New Roman" w:cs="Times New Roman"/>
                <w:sz w:val="26"/>
                <w:szCs w:val="26"/>
              </w:rPr>
              <w:t>РФ</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(предоставляется </w:t>
            </w:r>
            <w:r w:rsidR="00AF7D88">
              <w:rPr>
                <w:rFonts w:ascii="Times New Roman" w:hAnsi="Times New Roman" w:cs="Times New Roman"/>
                <w:sz w:val="26"/>
                <w:szCs w:val="26"/>
              </w:rPr>
              <w:t>ФНС</w:t>
            </w:r>
            <w:r w:rsidRPr="000766A3">
              <w:rPr>
                <w:rFonts w:ascii="Times New Roman" w:hAnsi="Times New Roman" w:cs="Times New Roman"/>
                <w:sz w:val="26"/>
                <w:szCs w:val="26"/>
              </w:rPr>
              <w:t xml:space="preserve"> по личному запросу, либо запрашивается в электронном виде в кабинете налогоплательщика)</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15. Документ, подтверждающий отсутствие просроченной задолженности по возврату в областной бюджет Сахалинской области иных субсидий, бюджетных инвестиций, предоставленных в том числе в соответствии с иными правовыми актами Сахалинской области, а также иной просроченной (неурегулированной) задолженности по денежным обязательствам перед Сахалинской областью</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(справка об отсутствии просроченной задолженности по возврату в бюджет бюджетной системы </w:t>
            </w:r>
            <w:r w:rsidR="00AF7D88">
              <w:rPr>
                <w:rFonts w:ascii="Times New Roman" w:hAnsi="Times New Roman" w:cs="Times New Roman"/>
                <w:sz w:val="26"/>
                <w:szCs w:val="26"/>
              </w:rPr>
              <w:t>РФ</w:t>
            </w:r>
            <w:r w:rsidRPr="000766A3">
              <w:rPr>
                <w:rFonts w:ascii="Times New Roman" w:hAnsi="Times New Roman" w:cs="Times New Roman"/>
                <w:sz w:val="26"/>
                <w:szCs w:val="26"/>
              </w:rPr>
              <w:t>,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(данная справка утверждена Приказом Минфина России от 30.11.2021 №199н (ред. от 19.06.2024) «Об утверждении Типовой формы соглашения (договора) о предоставлении из федерального бюджета субсидий, в том числе грантов в форме субсидий, юридическим лицам, индивидуальным предпринимателям, а также физическим лицам», Приложение №2 к Перечню документов, предоставляемых для получения Субсидии)</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16. Справка о том, что получатель Гранта (участник отбора) в году, предшествующем году получения Гранта, не привлекался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№1479 «Об утверждении Правил противопожарного режима в </w:t>
            </w:r>
            <w:r w:rsidR="00AF7D88">
              <w:rPr>
                <w:rFonts w:ascii="Times New Roman" w:hAnsi="Times New Roman" w:cs="Times New Roman"/>
                <w:sz w:val="26"/>
                <w:szCs w:val="26"/>
              </w:rPr>
              <w:t>РФ</w:t>
            </w:r>
            <w:r w:rsidRPr="000766A3">
              <w:rPr>
                <w:rFonts w:ascii="Times New Roman" w:hAnsi="Times New Roman" w:cs="Times New Roman"/>
                <w:sz w:val="26"/>
                <w:szCs w:val="26"/>
              </w:rPr>
              <w:t>»</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(справка предоставляется ГУ Министерства РФ по делам </w:t>
            </w:r>
            <w:r w:rsidR="00AF7D88">
              <w:rPr>
                <w:rFonts w:ascii="Times New Roman" w:hAnsi="Times New Roman" w:cs="Times New Roman"/>
                <w:sz w:val="26"/>
                <w:szCs w:val="26"/>
              </w:rPr>
              <w:t>ГО</w:t>
            </w:r>
            <w:r w:rsidRPr="000766A3">
              <w:rPr>
                <w:rFonts w:ascii="Times New Roman" w:hAnsi="Times New Roman" w:cs="Times New Roman"/>
                <w:sz w:val="26"/>
                <w:szCs w:val="26"/>
              </w:rPr>
              <w:t xml:space="preserve"> и </w:t>
            </w:r>
            <w:proofErr w:type="gramStart"/>
            <w:r w:rsidR="00AF7D88">
              <w:rPr>
                <w:rFonts w:ascii="Times New Roman" w:hAnsi="Times New Roman" w:cs="Times New Roman"/>
                <w:sz w:val="26"/>
                <w:szCs w:val="26"/>
              </w:rPr>
              <w:t>ЧС</w:t>
            </w:r>
            <w:proofErr w:type="gramEnd"/>
            <w:r w:rsidRPr="000766A3">
              <w:rPr>
                <w:rFonts w:ascii="Times New Roman" w:hAnsi="Times New Roman" w:cs="Times New Roman"/>
                <w:sz w:val="26"/>
                <w:szCs w:val="26"/>
              </w:rPr>
              <w:t xml:space="preserve"> и ликвидации последствий стихийных бедствий по Сахалинской области (территориальное отделение надзорной деятельности и профилактической работы, на территории которого зарегистрирована семейная ферма)</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17. Уведомление об использовании организациями и </w:t>
            </w:r>
            <w:r w:rsidR="00AF7D88">
              <w:rPr>
                <w:rFonts w:ascii="Times New Roman" w:hAnsi="Times New Roman" w:cs="Times New Roman"/>
                <w:sz w:val="26"/>
                <w:szCs w:val="26"/>
              </w:rPr>
              <w:t>ИП</w:t>
            </w:r>
            <w:r w:rsidRPr="000766A3">
              <w:rPr>
                <w:rFonts w:ascii="Times New Roman" w:hAnsi="Times New Roman" w:cs="Times New Roman"/>
                <w:sz w:val="26"/>
                <w:szCs w:val="26"/>
              </w:rPr>
              <w:t>, применяющими систему налогообложения для сельскохозяйственных товаропроизводителей (</w:t>
            </w:r>
            <w:r w:rsidR="00AF7D88">
              <w:rPr>
                <w:rFonts w:ascii="Times New Roman" w:hAnsi="Times New Roman" w:cs="Times New Roman"/>
                <w:sz w:val="26"/>
                <w:szCs w:val="26"/>
              </w:rPr>
              <w:t>ЕСХН</w:t>
            </w:r>
            <w:r w:rsidRPr="000766A3">
              <w:rPr>
                <w:rFonts w:ascii="Times New Roman" w:hAnsi="Times New Roman" w:cs="Times New Roman"/>
                <w:sz w:val="26"/>
                <w:szCs w:val="26"/>
              </w:rPr>
              <w:t xml:space="preserve">), права на освобождение от исполнения обязанностей налогоплательщика, связанных с исчислением и уплатой </w:t>
            </w:r>
            <w:r w:rsidR="00AF7D88">
              <w:rPr>
                <w:rFonts w:ascii="Times New Roman" w:hAnsi="Times New Roman" w:cs="Times New Roman"/>
                <w:sz w:val="26"/>
                <w:szCs w:val="26"/>
              </w:rPr>
              <w:t>НДС</w:t>
            </w:r>
            <w:r w:rsidRPr="000766A3">
              <w:rPr>
                <w:rFonts w:ascii="Times New Roman" w:hAnsi="Times New Roman" w:cs="Times New Roman"/>
                <w:sz w:val="26"/>
                <w:szCs w:val="26"/>
              </w:rPr>
              <w:t xml:space="preserve">, по форме, утвержденной Минфином России, с отметкой налогового органа или </w:t>
            </w:r>
            <w:r w:rsidRPr="000766A3">
              <w:rPr>
                <w:rFonts w:ascii="Times New Roman" w:hAnsi="Times New Roman" w:cs="Times New Roman"/>
                <w:sz w:val="26"/>
                <w:szCs w:val="26"/>
              </w:rPr>
              <w:lastRenderedPageBreak/>
              <w:t xml:space="preserve">иной документ, подтверждающий право в текущем году на освобождение от исполнения обязанностей налогоплательщика, связанных с исчислением и уплатой </w:t>
            </w:r>
            <w:r w:rsidR="004B4FC9">
              <w:rPr>
                <w:rFonts w:ascii="Times New Roman" w:hAnsi="Times New Roman" w:cs="Times New Roman"/>
                <w:sz w:val="26"/>
                <w:szCs w:val="26"/>
              </w:rPr>
              <w:t>НДС</w:t>
            </w:r>
            <w:r w:rsidRPr="000766A3">
              <w:rPr>
                <w:rFonts w:ascii="Times New Roman" w:hAnsi="Times New Roman" w:cs="Times New Roman"/>
                <w:sz w:val="26"/>
                <w:szCs w:val="26"/>
              </w:rPr>
              <w:t xml:space="preserve"> (для организаций, применяющих иные системы налогообложения)</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(предоставляется </w:t>
            </w:r>
            <w:r w:rsidR="004B4FC9">
              <w:rPr>
                <w:rFonts w:ascii="Times New Roman" w:hAnsi="Times New Roman" w:cs="Times New Roman"/>
                <w:sz w:val="26"/>
                <w:szCs w:val="26"/>
              </w:rPr>
              <w:t>ФНС</w:t>
            </w:r>
            <w:r w:rsidRPr="000766A3">
              <w:rPr>
                <w:rFonts w:ascii="Times New Roman" w:hAnsi="Times New Roman" w:cs="Times New Roman"/>
                <w:sz w:val="26"/>
                <w:szCs w:val="26"/>
              </w:rPr>
              <w:t xml:space="preserve">, о праве на освобождение от исполнения обязанностей налогоплательщика, связанных с исчислением и уплатой </w:t>
            </w:r>
            <w:r w:rsidR="004B4FC9">
              <w:rPr>
                <w:rFonts w:ascii="Times New Roman" w:hAnsi="Times New Roman" w:cs="Times New Roman"/>
                <w:sz w:val="26"/>
                <w:szCs w:val="26"/>
              </w:rPr>
              <w:t>НДС</w:t>
            </w:r>
            <w:r w:rsidRPr="000766A3">
              <w:rPr>
                <w:rFonts w:ascii="Times New Roman" w:hAnsi="Times New Roman" w:cs="Times New Roman"/>
                <w:sz w:val="26"/>
                <w:szCs w:val="26"/>
              </w:rPr>
              <w:t>, по форме, утвержденной Минфином России)</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18. Иные копии документов, подтверждающих перечень затрат согласно плану расходов, на которые заявляется участник отбора:</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 </w:t>
            </w:r>
            <w:bookmarkStart w:id="5" w:name="_GoBack"/>
            <w:r w:rsidRPr="000766A3">
              <w:rPr>
                <w:rFonts w:ascii="Times New Roman" w:hAnsi="Times New Roman" w:cs="Times New Roman"/>
                <w:sz w:val="26"/>
                <w:szCs w:val="26"/>
              </w:rPr>
              <w:t>Коммерческие предложение</w:t>
            </w:r>
            <w:bookmarkEnd w:id="5"/>
            <w:r w:rsidRPr="000766A3">
              <w:rPr>
                <w:rFonts w:ascii="Times New Roman" w:hAnsi="Times New Roman" w:cs="Times New Roman"/>
                <w:sz w:val="26"/>
                <w:szCs w:val="26"/>
              </w:rPr>
              <w:t xml:space="preserve"> на приобретение объектов, либо копия проекта на строительство, реконструкцию, капитальный ремонт или модернизацию объектов, в том числе приобретение и монтаж модульных производственных объектов, для производства, хранения и переработки сельскохозяйственной продукции, либо локальные сметные расчеты, обосновывающие стоимость строительства, реконструкции или модернизации объектов;</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Коммерческое предложение на комплектацию объектов для производства, хранения и переработки сельскохозяйственной продукции оборудованием и его монтаж, включая автономные источники электро- и газоснабжения, обустройство автономных источников водоснабжения;</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Копия договора на кредитование с привлечением на погашение не более 20 процентов привлекаемого на реализацию бизнес - плана льготного инвестиционного кредита, с разработанным и утвержденным бизнес-планом по форме банка, в котором будет привлекаться инвестиционный кредит;</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Копии подтверждающих документов по уплате процентов по кредиту в течение 18 месяцев со дня получения Гранта;</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xml:space="preserve">- Копии договора на </w:t>
            </w:r>
            <w:proofErr w:type="spellStart"/>
            <w:r w:rsidRPr="000766A3">
              <w:rPr>
                <w:rFonts w:ascii="Times New Roman" w:hAnsi="Times New Roman" w:cs="Times New Roman"/>
                <w:sz w:val="26"/>
                <w:szCs w:val="26"/>
              </w:rPr>
              <w:t>займ</w:t>
            </w:r>
            <w:proofErr w:type="spellEnd"/>
            <w:r w:rsidRPr="000766A3">
              <w:rPr>
                <w:rFonts w:ascii="Times New Roman" w:hAnsi="Times New Roman" w:cs="Times New Roman"/>
                <w:sz w:val="26"/>
                <w:szCs w:val="26"/>
              </w:rPr>
              <w:t xml:space="preserve">, полученного в </w:t>
            </w:r>
            <w:r w:rsidR="00AF7D88">
              <w:rPr>
                <w:rFonts w:ascii="Times New Roman" w:hAnsi="Times New Roman" w:cs="Times New Roman"/>
                <w:sz w:val="26"/>
                <w:szCs w:val="26"/>
              </w:rPr>
              <w:t>СПКК</w:t>
            </w:r>
            <w:r w:rsidRPr="000766A3">
              <w:rPr>
                <w:rFonts w:ascii="Times New Roman" w:hAnsi="Times New Roman" w:cs="Times New Roman"/>
                <w:sz w:val="26"/>
                <w:szCs w:val="26"/>
              </w:rPr>
              <w:t xml:space="preserve"> на реализацию бизнес – плана, но не более 20</w:t>
            </w:r>
            <w:r w:rsidR="00AF7D88">
              <w:rPr>
                <w:rFonts w:ascii="Times New Roman" w:hAnsi="Times New Roman" w:cs="Times New Roman"/>
                <w:sz w:val="26"/>
                <w:szCs w:val="26"/>
              </w:rPr>
              <w:t xml:space="preserve">% </w:t>
            </w:r>
            <w:r w:rsidRPr="000766A3">
              <w:rPr>
                <w:rFonts w:ascii="Times New Roman" w:hAnsi="Times New Roman" w:cs="Times New Roman"/>
                <w:sz w:val="26"/>
                <w:szCs w:val="26"/>
              </w:rPr>
              <w:t>займа;</w:t>
            </w:r>
          </w:p>
          <w:p w:rsidR="00761D23" w:rsidRPr="000766A3" w:rsidRDefault="00761D23" w:rsidP="000766A3">
            <w:pPr>
              <w:jc w:val="both"/>
              <w:rPr>
                <w:rFonts w:ascii="Times New Roman" w:hAnsi="Times New Roman" w:cs="Times New Roman"/>
                <w:sz w:val="26"/>
                <w:szCs w:val="26"/>
              </w:rPr>
            </w:pPr>
            <w:r w:rsidRPr="000766A3">
              <w:rPr>
                <w:rFonts w:ascii="Times New Roman" w:hAnsi="Times New Roman" w:cs="Times New Roman"/>
                <w:sz w:val="26"/>
                <w:szCs w:val="26"/>
              </w:rPr>
              <w:t>- Копии подтверждающих документов на уплату расходов, связанных с доставкой имущества.</w:t>
            </w:r>
          </w:p>
          <w:p w:rsidR="00EC0E7F" w:rsidRPr="000766A3" w:rsidRDefault="00EC0E7F" w:rsidP="000766A3">
            <w:pPr>
              <w:jc w:val="both"/>
              <w:rPr>
                <w:rFonts w:ascii="Times New Roman" w:hAnsi="Times New Roman" w:cs="Times New Roman"/>
                <w:sz w:val="26"/>
                <w:szCs w:val="26"/>
              </w:rPr>
            </w:pPr>
          </w:p>
        </w:tc>
      </w:tr>
      <w:tr w:rsidR="002B4362" w:rsidRPr="000766A3" w:rsidTr="00761D23">
        <w:tc>
          <w:tcPr>
            <w:tcW w:w="10348" w:type="dxa"/>
            <w:shd w:val="clear" w:color="auto" w:fill="FFFFFF"/>
            <w:vAlign w:val="center"/>
            <w:hideMark/>
          </w:tcPr>
          <w:p w:rsidR="002B4362" w:rsidRPr="000766A3" w:rsidRDefault="002B4362" w:rsidP="000766A3">
            <w:pPr>
              <w:jc w:val="both"/>
              <w:rPr>
                <w:rFonts w:ascii="Times New Roman" w:hAnsi="Times New Roman" w:cs="Times New Roman"/>
                <w:sz w:val="26"/>
                <w:szCs w:val="26"/>
              </w:rPr>
            </w:pPr>
          </w:p>
        </w:tc>
      </w:tr>
      <w:tr w:rsidR="002B4362" w:rsidRPr="000766A3" w:rsidTr="00761D23">
        <w:tc>
          <w:tcPr>
            <w:tcW w:w="10348" w:type="dxa"/>
            <w:shd w:val="clear" w:color="auto" w:fill="FFFFFF"/>
            <w:vAlign w:val="center"/>
            <w:hideMark/>
          </w:tcPr>
          <w:p w:rsidR="002B4362" w:rsidRPr="000766A3" w:rsidRDefault="002B4362" w:rsidP="000766A3">
            <w:pPr>
              <w:jc w:val="both"/>
              <w:rPr>
                <w:rFonts w:ascii="Times New Roman" w:hAnsi="Times New Roman" w:cs="Times New Roman"/>
                <w:sz w:val="26"/>
                <w:szCs w:val="26"/>
              </w:rPr>
            </w:pPr>
          </w:p>
        </w:tc>
      </w:tr>
      <w:tr w:rsidR="000766A3" w:rsidRPr="000766A3" w:rsidTr="00761D23">
        <w:tc>
          <w:tcPr>
            <w:tcW w:w="10348" w:type="dxa"/>
            <w:shd w:val="clear" w:color="auto" w:fill="FFFFFF"/>
            <w:vAlign w:val="center"/>
          </w:tcPr>
          <w:p w:rsidR="000766A3" w:rsidRPr="000766A3" w:rsidRDefault="000766A3" w:rsidP="000766A3">
            <w:pPr>
              <w:jc w:val="both"/>
              <w:rPr>
                <w:rFonts w:ascii="Times New Roman" w:hAnsi="Times New Roman" w:cs="Times New Roman"/>
                <w:sz w:val="26"/>
                <w:szCs w:val="26"/>
              </w:rPr>
            </w:pPr>
          </w:p>
        </w:tc>
      </w:tr>
    </w:tbl>
    <w:p w:rsidR="00AF0EF4" w:rsidRPr="000766A3" w:rsidRDefault="00AF0EF4" w:rsidP="000766A3">
      <w:pPr>
        <w:jc w:val="both"/>
        <w:rPr>
          <w:rFonts w:ascii="Times New Roman" w:hAnsi="Times New Roman" w:cs="Times New Roman"/>
          <w:sz w:val="26"/>
          <w:szCs w:val="26"/>
        </w:rPr>
      </w:pPr>
    </w:p>
    <w:sectPr w:rsidR="00AF0EF4" w:rsidRPr="000766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575115"/>
    <w:multiLevelType w:val="hybridMultilevel"/>
    <w:tmpl w:val="9EEC350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 w15:restartNumberingAfterBreak="0">
    <w:nsid w:val="1BD31583"/>
    <w:multiLevelType w:val="hybridMultilevel"/>
    <w:tmpl w:val="FA6CA306"/>
    <w:lvl w:ilvl="0" w:tplc="04190001">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24ED48B8"/>
    <w:multiLevelType w:val="hybridMultilevel"/>
    <w:tmpl w:val="E16C7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6006326"/>
    <w:multiLevelType w:val="hybridMultilevel"/>
    <w:tmpl w:val="EB722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BA57838"/>
    <w:multiLevelType w:val="hybridMultilevel"/>
    <w:tmpl w:val="3DBEF2FA"/>
    <w:lvl w:ilvl="0" w:tplc="E402E74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F251C8D"/>
    <w:multiLevelType w:val="hybridMultilevel"/>
    <w:tmpl w:val="0B26F37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6" w15:restartNumberingAfterBreak="0">
    <w:nsid w:val="41E00070"/>
    <w:multiLevelType w:val="hybridMultilevel"/>
    <w:tmpl w:val="C5FAAC7E"/>
    <w:lvl w:ilvl="0" w:tplc="B33CB768">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E65393"/>
    <w:multiLevelType w:val="multilevel"/>
    <w:tmpl w:val="FEAE1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8478F"/>
    <w:multiLevelType w:val="hybridMultilevel"/>
    <w:tmpl w:val="F038528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563B4FC3"/>
    <w:multiLevelType w:val="hybridMultilevel"/>
    <w:tmpl w:val="BD76FBE4"/>
    <w:lvl w:ilvl="0" w:tplc="C78855D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9B4FD7"/>
    <w:multiLevelType w:val="hybridMultilevel"/>
    <w:tmpl w:val="2CB80ED4"/>
    <w:lvl w:ilvl="0" w:tplc="56EAA618">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6D67B6E"/>
    <w:multiLevelType w:val="hybridMultilevel"/>
    <w:tmpl w:val="DA7207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C0E17C0"/>
    <w:multiLevelType w:val="hybridMultilevel"/>
    <w:tmpl w:val="8BF485EE"/>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3" w15:restartNumberingAfterBreak="0">
    <w:nsid w:val="6ECE34AC"/>
    <w:multiLevelType w:val="hybridMultilevel"/>
    <w:tmpl w:val="C86EA2D0"/>
    <w:lvl w:ilvl="0" w:tplc="173CDD56">
      <w:start w:val="3"/>
      <w:numFmt w:val="decimal"/>
      <w:lvlText w:val="%1."/>
      <w:lvlJc w:val="left"/>
      <w:pPr>
        <w:ind w:left="720" w:hanging="360"/>
      </w:pPr>
      <w:rPr>
        <w:rFonts w:hint="default"/>
        <w:b/>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C8E3832"/>
    <w:multiLevelType w:val="hybridMultilevel"/>
    <w:tmpl w:val="38C2F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3"/>
  </w:num>
  <w:num w:numId="4">
    <w:abstractNumId w:val="4"/>
  </w:num>
  <w:num w:numId="5">
    <w:abstractNumId w:val="6"/>
  </w:num>
  <w:num w:numId="6">
    <w:abstractNumId w:val="10"/>
  </w:num>
  <w:num w:numId="7">
    <w:abstractNumId w:val="0"/>
  </w:num>
  <w:num w:numId="8">
    <w:abstractNumId w:val="12"/>
  </w:num>
  <w:num w:numId="9">
    <w:abstractNumId w:val="11"/>
  </w:num>
  <w:num w:numId="10">
    <w:abstractNumId w:val="5"/>
  </w:num>
  <w:num w:numId="11">
    <w:abstractNumId w:val="8"/>
  </w:num>
  <w:num w:numId="12">
    <w:abstractNumId w:val="14"/>
  </w:num>
  <w:num w:numId="13">
    <w:abstractNumId w:val="1"/>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362"/>
    <w:rsid w:val="00060698"/>
    <w:rsid w:val="000766A3"/>
    <w:rsid w:val="000D1768"/>
    <w:rsid w:val="00146FED"/>
    <w:rsid w:val="001A4615"/>
    <w:rsid w:val="00244B17"/>
    <w:rsid w:val="002B4362"/>
    <w:rsid w:val="003850B8"/>
    <w:rsid w:val="003A42CF"/>
    <w:rsid w:val="003D705E"/>
    <w:rsid w:val="004B4FC9"/>
    <w:rsid w:val="005007C8"/>
    <w:rsid w:val="005E5113"/>
    <w:rsid w:val="006F45F3"/>
    <w:rsid w:val="00761D23"/>
    <w:rsid w:val="00771CAE"/>
    <w:rsid w:val="00820184"/>
    <w:rsid w:val="008321F3"/>
    <w:rsid w:val="0084254B"/>
    <w:rsid w:val="00860774"/>
    <w:rsid w:val="008A399B"/>
    <w:rsid w:val="008F7AB0"/>
    <w:rsid w:val="00903927"/>
    <w:rsid w:val="009A1660"/>
    <w:rsid w:val="00A26C76"/>
    <w:rsid w:val="00A82A0A"/>
    <w:rsid w:val="00AD671F"/>
    <w:rsid w:val="00AD7ABC"/>
    <w:rsid w:val="00AF0EF4"/>
    <w:rsid w:val="00AF7D88"/>
    <w:rsid w:val="00B32E4C"/>
    <w:rsid w:val="00BA56FD"/>
    <w:rsid w:val="00C75600"/>
    <w:rsid w:val="00C93D8E"/>
    <w:rsid w:val="00D17BA3"/>
    <w:rsid w:val="00D34911"/>
    <w:rsid w:val="00DF5BAC"/>
    <w:rsid w:val="00E6765F"/>
    <w:rsid w:val="00E9166F"/>
    <w:rsid w:val="00EC0E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7721"/>
  <w15:chartTrackingRefBased/>
  <w15:docId w15:val="{88282CF5-9FBA-4903-989E-EBC9DE8C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B4362"/>
    <w:rPr>
      <w:color w:val="0563C1" w:themeColor="hyperlink"/>
      <w:u w:val="single"/>
    </w:rPr>
  </w:style>
  <w:style w:type="paragraph" w:styleId="a4">
    <w:name w:val="List Paragraph"/>
    <w:basedOn w:val="a"/>
    <w:uiPriority w:val="34"/>
    <w:qFormat/>
    <w:rsid w:val="002B4362"/>
    <w:pPr>
      <w:ind w:left="720"/>
      <w:contextualSpacing/>
    </w:pPr>
  </w:style>
  <w:style w:type="character" w:styleId="a5">
    <w:name w:val="FollowedHyperlink"/>
    <w:basedOn w:val="a0"/>
    <w:uiPriority w:val="99"/>
    <w:semiHidden/>
    <w:unhideWhenUsed/>
    <w:rsid w:val="002B4362"/>
    <w:rPr>
      <w:color w:val="954F72" w:themeColor="followedHyperlink"/>
      <w:u w:val="single"/>
    </w:rPr>
  </w:style>
  <w:style w:type="paragraph" w:customStyle="1" w:styleId="ConsPlusNormal">
    <w:name w:val="ConsPlusNormal"/>
    <w:rsid w:val="00244B17"/>
    <w:pPr>
      <w:widowControl w:val="0"/>
      <w:autoSpaceDE w:val="0"/>
      <w:autoSpaceDN w:val="0"/>
      <w:spacing w:after="0" w:line="240" w:lineRule="auto"/>
    </w:pPr>
    <w:rPr>
      <w:rFonts w:ascii="Calibri" w:eastAsia="Times New Roman" w:hAnsi="Calibri" w:cs="Calibri"/>
      <w:szCs w:val="20"/>
      <w:lang w:eastAsia="ru-RU"/>
    </w:rPr>
  </w:style>
  <w:style w:type="paragraph" w:customStyle="1" w:styleId="formattext">
    <w:name w:val="formattext"/>
    <w:basedOn w:val="a"/>
    <w:rsid w:val="005007C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39"/>
    <w:rsid w:val="0077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D705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D70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063065">
      <w:bodyDiv w:val="1"/>
      <w:marLeft w:val="0"/>
      <w:marRight w:val="0"/>
      <w:marTop w:val="0"/>
      <w:marBottom w:val="0"/>
      <w:divBdr>
        <w:top w:val="none" w:sz="0" w:space="0" w:color="auto"/>
        <w:left w:val="none" w:sz="0" w:space="0" w:color="auto"/>
        <w:bottom w:val="none" w:sz="0" w:space="0" w:color="auto"/>
        <w:right w:val="none" w:sz="0" w:space="0" w:color="auto"/>
      </w:divBdr>
    </w:div>
    <w:div w:id="324667858">
      <w:bodyDiv w:val="1"/>
      <w:marLeft w:val="0"/>
      <w:marRight w:val="0"/>
      <w:marTop w:val="0"/>
      <w:marBottom w:val="0"/>
      <w:divBdr>
        <w:top w:val="none" w:sz="0" w:space="0" w:color="auto"/>
        <w:left w:val="none" w:sz="0" w:space="0" w:color="auto"/>
        <w:bottom w:val="none" w:sz="0" w:space="0" w:color="auto"/>
        <w:right w:val="none" w:sz="0" w:space="0" w:color="auto"/>
      </w:divBdr>
    </w:div>
    <w:div w:id="1810515557">
      <w:bodyDiv w:val="1"/>
      <w:marLeft w:val="0"/>
      <w:marRight w:val="0"/>
      <w:marTop w:val="0"/>
      <w:marBottom w:val="0"/>
      <w:divBdr>
        <w:top w:val="none" w:sz="0" w:space="0" w:color="auto"/>
        <w:left w:val="none" w:sz="0" w:space="0" w:color="auto"/>
        <w:bottom w:val="none" w:sz="0" w:space="0" w:color="auto"/>
        <w:right w:val="none" w:sz="0" w:space="0" w:color="auto"/>
      </w:divBdr>
    </w:div>
    <w:div w:id="1875076766">
      <w:bodyDiv w:val="1"/>
      <w:marLeft w:val="0"/>
      <w:marRight w:val="0"/>
      <w:marTop w:val="0"/>
      <w:marBottom w:val="0"/>
      <w:divBdr>
        <w:top w:val="none" w:sz="0" w:space="0" w:color="auto"/>
        <w:left w:val="none" w:sz="0" w:space="0" w:color="auto"/>
        <w:bottom w:val="none" w:sz="0" w:space="0" w:color="auto"/>
        <w:right w:val="none" w:sz="0" w:space="0" w:color="auto"/>
      </w:divBdr>
    </w:div>
    <w:div w:id="1893421586">
      <w:bodyDiv w:val="1"/>
      <w:marLeft w:val="0"/>
      <w:marRight w:val="0"/>
      <w:marTop w:val="0"/>
      <w:marBottom w:val="0"/>
      <w:divBdr>
        <w:top w:val="none" w:sz="0" w:space="0" w:color="auto"/>
        <w:left w:val="none" w:sz="0" w:space="0" w:color="auto"/>
        <w:bottom w:val="none" w:sz="0" w:space="0" w:color="auto"/>
        <w:right w:val="none" w:sz="0" w:space="0" w:color="auto"/>
      </w:divBdr>
      <w:divsChild>
        <w:div w:id="887423816">
          <w:marLeft w:val="0"/>
          <w:marRight w:val="0"/>
          <w:marTop w:val="0"/>
          <w:marBottom w:val="0"/>
          <w:divBdr>
            <w:top w:val="none" w:sz="0" w:space="0" w:color="auto"/>
            <w:left w:val="none" w:sz="0" w:space="0" w:color="auto"/>
            <w:bottom w:val="none" w:sz="0" w:space="0" w:color="auto"/>
            <w:right w:val="none" w:sz="0" w:space="0" w:color="auto"/>
          </w:divBdr>
        </w:div>
      </w:divsChild>
    </w:div>
    <w:div w:id="20130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210&amp;n=139339&amp;dst=100057" TargetMode="External"/><Relationship Id="rId3" Type="http://schemas.openxmlformats.org/officeDocument/2006/relationships/settings" Target="settings.xml"/><Relationship Id="rId7" Type="http://schemas.openxmlformats.org/officeDocument/2006/relationships/hyperlink" Target="https://login.consultant.ru/link/?req=doc&amp;base=RLAW210&amp;n=136201&amp;dst=1601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RZR&amp;n=469774&amp;dst=3722" TargetMode="External"/><Relationship Id="rId11" Type="http://schemas.openxmlformats.org/officeDocument/2006/relationships/fontTable" Target="fontTable.xml"/><Relationship Id="rId5" Type="http://schemas.openxmlformats.org/officeDocument/2006/relationships/hyperlink" Target="https://login.consultant.ru/link/?req=doc&amp;base=RZR&amp;n=469774&amp;dst=3704" TargetMode="External"/><Relationship Id="rId10" Type="http://schemas.openxmlformats.org/officeDocument/2006/relationships/hyperlink" Target="https://login.consultant.ru/link/?req=doc&amp;base=RLAW210&amp;n=139339&amp;dst=100057" TargetMode="External"/><Relationship Id="rId4" Type="http://schemas.openxmlformats.org/officeDocument/2006/relationships/webSettings" Target="webSettings.xml"/><Relationship Id="rId9" Type="http://schemas.openxmlformats.org/officeDocument/2006/relationships/hyperlink" Target="https://login.consultant.ru/link/?req=doc&amp;base=RLAW210&amp;n=136201&amp;dst=1601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541</TotalTime>
  <Pages>11</Pages>
  <Words>2853</Words>
  <Characters>16265</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Реутова Мария Александровна</dc:creator>
  <cp:keywords/>
  <dc:description/>
  <cp:lastModifiedBy>Звягина Дарья Дмитриевна</cp:lastModifiedBy>
  <cp:revision>27</cp:revision>
  <cp:lastPrinted>2021-09-15T01:03:00Z</cp:lastPrinted>
  <dcterms:created xsi:type="dcterms:W3CDTF">2019-07-23T22:47:00Z</dcterms:created>
  <dcterms:modified xsi:type="dcterms:W3CDTF">2025-05-23T05:46:00Z</dcterms:modified>
</cp:coreProperties>
</file>