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D9A805" w14:textId="77777777" w:rsidR="00FD310B" w:rsidRPr="00962B5C" w:rsidRDefault="00FD310B" w:rsidP="00FD31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</w:rPr>
      </w:pPr>
      <w:r w:rsidRPr="00962B5C">
        <w:rPr>
          <w:rFonts w:ascii="Times New Roman" w:eastAsiaTheme="minorHAnsi" w:hAnsi="Times New Roman"/>
          <w:sz w:val="24"/>
          <w:szCs w:val="28"/>
        </w:rPr>
        <w:t>СОГЛАСИЕ</w:t>
      </w:r>
    </w:p>
    <w:p w14:paraId="5B0F8A20" w14:textId="77777777" w:rsidR="00FD310B" w:rsidRPr="00962B5C" w:rsidRDefault="00FD310B" w:rsidP="00FD310B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8"/>
        </w:rPr>
      </w:pPr>
      <w:r w:rsidRPr="00962B5C">
        <w:rPr>
          <w:rFonts w:ascii="Times New Roman" w:eastAsiaTheme="minorHAnsi" w:hAnsi="Times New Roman"/>
          <w:sz w:val="24"/>
          <w:szCs w:val="28"/>
        </w:rPr>
        <w:t>на обработку персональных данных</w:t>
      </w:r>
    </w:p>
    <w:p w14:paraId="7E32E44F" w14:textId="77777777" w:rsidR="00FD310B" w:rsidRPr="00962B5C" w:rsidRDefault="00FD310B" w:rsidP="00FD310B">
      <w:pPr>
        <w:spacing w:after="0" w:line="240" w:lineRule="auto"/>
        <w:jc w:val="both"/>
        <w:rPr>
          <w:rFonts w:ascii="Times New Roman" w:eastAsiaTheme="minorHAnsi" w:hAnsi="Times New Roman"/>
          <w:sz w:val="16"/>
          <w:szCs w:val="16"/>
        </w:rPr>
      </w:pPr>
    </w:p>
    <w:p w14:paraId="016DA01E" w14:textId="77777777" w:rsidR="00FD310B" w:rsidRPr="00962B5C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962B5C">
        <w:rPr>
          <w:rFonts w:ascii="Times New Roman" w:eastAsiaTheme="minorHAnsi" w:hAnsi="Times New Roman"/>
          <w:sz w:val="24"/>
          <w:szCs w:val="24"/>
        </w:rPr>
        <w:t>Я, _____________________________________________________________________, зарегистрированный по адресу: __________________________________________________</w:t>
      </w:r>
    </w:p>
    <w:p w14:paraId="65A44449" w14:textId="77777777" w:rsidR="00FD310B" w:rsidRPr="00962B5C" w:rsidRDefault="00FD310B" w:rsidP="00FD31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962B5C">
        <w:rPr>
          <w:rFonts w:ascii="Times New Roman" w:eastAsiaTheme="minorHAnsi" w:hAnsi="Times New Roman"/>
          <w:sz w:val="24"/>
          <w:szCs w:val="24"/>
        </w:rPr>
        <w:t>паспорт _______________________, выдан «___» ________________ ______ г. __________</w:t>
      </w:r>
    </w:p>
    <w:p w14:paraId="69DC96DC" w14:textId="77777777" w:rsidR="00FD310B" w:rsidRPr="005B35CF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0"/>
          <w:szCs w:val="28"/>
        </w:rPr>
      </w:pPr>
      <w:r>
        <w:rPr>
          <w:rFonts w:ascii="Times New Roman" w:eastAsiaTheme="minorHAnsi" w:hAnsi="Times New Roman"/>
          <w:sz w:val="20"/>
          <w:szCs w:val="28"/>
        </w:rPr>
        <w:t xml:space="preserve">         </w:t>
      </w:r>
      <w:r w:rsidRPr="005B35CF">
        <w:rPr>
          <w:rFonts w:ascii="Times New Roman" w:eastAsiaTheme="minorHAnsi" w:hAnsi="Times New Roman"/>
          <w:sz w:val="20"/>
          <w:szCs w:val="28"/>
        </w:rPr>
        <w:t>серия и номер паспорта</w:t>
      </w:r>
      <w:r w:rsidRPr="00962B5C">
        <w:rPr>
          <w:rFonts w:ascii="Times New Roman" w:eastAsiaTheme="minorHAnsi" w:hAnsi="Times New Roman"/>
          <w:sz w:val="24"/>
          <w:szCs w:val="24"/>
        </w:rPr>
        <w:tab/>
      </w:r>
      <w:r w:rsidRPr="00962B5C">
        <w:rPr>
          <w:rFonts w:ascii="Times New Roman" w:eastAsiaTheme="minorHAnsi" w:hAnsi="Times New Roman"/>
          <w:sz w:val="24"/>
          <w:szCs w:val="24"/>
        </w:rPr>
        <w:tab/>
      </w:r>
      <w:r w:rsidRPr="00962B5C">
        <w:rPr>
          <w:rFonts w:ascii="Times New Roman" w:eastAsiaTheme="minorHAnsi" w:hAnsi="Times New Roman"/>
          <w:sz w:val="24"/>
          <w:szCs w:val="24"/>
        </w:rPr>
        <w:tab/>
      </w:r>
      <w:r w:rsidRPr="005B35CF">
        <w:rPr>
          <w:rFonts w:ascii="Times New Roman" w:eastAsiaTheme="minorHAnsi" w:hAnsi="Times New Roman"/>
          <w:sz w:val="20"/>
          <w:szCs w:val="28"/>
        </w:rPr>
        <w:t>дата выдачи паспорта</w:t>
      </w:r>
    </w:p>
    <w:p w14:paraId="4E946245" w14:textId="77777777" w:rsidR="00FD310B" w:rsidRPr="00962B5C" w:rsidRDefault="00FD310B" w:rsidP="00FD31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r w:rsidRPr="00962B5C"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_____________________________________________________________________________,</w:t>
      </w:r>
    </w:p>
    <w:p w14:paraId="2D8ABD92" w14:textId="77777777" w:rsidR="00FD310B" w:rsidRPr="00962B5C" w:rsidRDefault="00FD310B" w:rsidP="00FD310B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962B5C">
        <w:rPr>
          <w:rFonts w:ascii="Times New Roman" w:eastAsiaTheme="minorHAnsi" w:hAnsi="Times New Roman"/>
          <w:sz w:val="20"/>
          <w:szCs w:val="28"/>
        </w:rPr>
        <w:t>наименование органа, выдавшего паспорт, код подразделения</w:t>
      </w:r>
    </w:p>
    <w:p w14:paraId="3E974EF9" w14:textId="15150DF9" w:rsidR="00FD310B" w:rsidRPr="00A753C0" w:rsidRDefault="00FD310B" w:rsidP="00FD310B">
      <w:pPr>
        <w:spacing w:after="0"/>
        <w:ind w:left="80"/>
        <w:jc w:val="both"/>
        <w:rPr>
          <w:rFonts w:ascii="Times New Roman" w:hAnsi="Times New Roman"/>
          <w:color w:val="000000"/>
          <w:sz w:val="24"/>
        </w:rPr>
      </w:pPr>
      <w:r w:rsidRPr="00962B5C">
        <w:rPr>
          <w:rFonts w:ascii="Times New Roman" w:eastAsiaTheme="minorHAnsi" w:hAnsi="Times New Roman"/>
          <w:sz w:val="24"/>
          <w:szCs w:val="28"/>
        </w:rPr>
        <w:t>именуемый далее «Субъект персональных данных», «Субъект ПД», свободно, своей волей и в своем интересе в соответствии</w:t>
      </w:r>
      <w:r w:rsidR="00DD474B">
        <w:rPr>
          <w:rFonts w:ascii="Times New Roman" w:eastAsiaTheme="minorHAnsi" w:hAnsi="Times New Roman"/>
          <w:sz w:val="24"/>
          <w:szCs w:val="28"/>
        </w:rPr>
        <w:t xml:space="preserve"> с</w:t>
      </w:r>
      <w:r w:rsidR="00DF098A">
        <w:rPr>
          <w:rFonts w:ascii="Times New Roman" w:eastAsiaTheme="minorHAnsi" w:hAnsi="Times New Roman"/>
          <w:sz w:val="24"/>
          <w:szCs w:val="28"/>
        </w:rPr>
        <w:t>о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 </w:t>
      </w:r>
      <w:r w:rsidR="00DD474B" w:rsidRPr="00DF098A">
        <w:rPr>
          <w:rFonts w:ascii="Times New Roman" w:eastAsiaTheme="minorHAnsi" w:hAnsi="Times New Roman"/>
          <w:sz w:val="24"/>
          <w:szCs w:val="28"/>
        </w:rPr>
        <w:t>ст. 24 Конституции Российской Федерации</w:t>
      </w:r>
      <w:r w:rsidR="00DD474B">
        <w:rPr>
          <w:rFonts w:ascii="Times New Roman" w:eastAsiaTheme="minorHAnsi" w:hAnsi="Times New Roman"/>
          <w:sz w:val="24"/>
          <w:szCs w:val="28"/>
        </w:rPr>
        <w:t xml:space="preserve">, 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Федеральным законом от 27.07.2006 г. № 152-ФЗ </w:t>
      </w:r>
      <w:r>
        <w:rPr>
          <w:rFonts w:ascii="Times New Roman" w:eastAsiaTheme="minorHAnsi" w:hAnsi="Times New Roman"/>
          <w:sz w:val="24"/>
          <w:szCs w:val="28"/>
        </w:rPr>
        <w:br/>
      </w:r>
      <w:r w:rsidRPr="00962B5C">
        <w:rPr>
          <w:rFonts w:ascii="Times New Roman" w:eastAsiaTheme="minorHAnsi" w:hAnsi="Times New Roman"/>
          <w:sz w:val="24"/>
          <w:szCs w:val="28"/>
        </w:rPr>
        <w:t>«О персональных данных»</w:t>
      </w:r>
      <w:r w:rsidR="00DD474B">
        <w:rPr>
          <w:rFonts w:ascii="Times New Roman" w:eastAsiaTheme="minorHAnsi" w:hAnsi="Times New Roman"/>
          <w:sz w:val="24"/>
          <w:szCs w:val="28"/>
        </w:rPr>
        <w:t xml:space="preserve">, 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предоставляю настоящее согласие (далее – Согласие) на обработку моих персональных данных </w:t>
      </w:r>
      <w:r>
        <w:rPr>
          <w:rFonts w:ascii="Times New Roman" w:hAnsi="Times New Roman"/>
          <w:color w:val="000000"/>
          <w:sz w:val="24"/>
        </w:rPr>
        <w:t>ф</w:t>
      </w:r>
      <w:r w:rsidRPr="00D64BEC">
        <w:rPr>
          <w:rFonts w:ascii="Times New Roman" w:hAnsi="Times New Roman"/>
          <w:color w:val="000000"/>
          <w:sz w:val="24"/>
        </w:rPr>
        <w:t>едерально</w:t>
      </w:r>
      <w:r>
        <w:rPr>
          <w:rFonts w:ascii="Times New Roman" w:hAnsi="Times New Roman"/>
          <w:color w:val="000000"/>
          <w:sz w:val="24"/>
        </w:rPr>
        <w:t>му</w:t>
      </w:r>
      <w:r w:rsidRPr="00D64BEC">
        <w:rPr>
          <w:rFonts w:ascii="Times New Roman" w:hAnsi="Times New Roman"/>
          <w:color w:val="000000"/>
          <w:sz w:val="24"/>
        </w:rPr>
        <w:t xml:space="preserve"> государственно</w:t>
      </w:r>
      <w:r>
        <w:rPr>
          <w:rFonts w:ascii="Times New Roman" w:hAnsi="Times New Roman"/>
          <w:color w:val="000000"/>
          <w:sz w:val="24"/>
        </w:rPr>
        <w:t>му</w:t>
      </w:r>
      <w:r w:rsidRPr="00D64BEC">
        <w:rPr>
          <w:rFonts w:ascii="Times New Roman" w:hAnsi="Times New Roman"/>
          <w:color w:val="000000"/>
          <w:sz w:val="24"/>
        </w:rPr>
        <w:t xml:space="preserve"> бюджетно</w:t>
      </w:r>
      <w:r>
        <w:rPr>
          <w:rFonts w:ascii="Times New Roman" w:hAnsi="Times New Roman"/>
          <w:color w:val="000000"/>
          <w:sz w:val="24"/>
        </w:rPr>
        <w:t>му</w:t>
      </w:r>
      <w:r w:rsidRPr="00D64BEC">
        <w:rPr>
          <w:rFonts w:ascii="Times New Roman" w:hAnsi="Times New Roman"/>
          <w:color w:val="000000"/>
          <w:sz w:val="24"/>
        </w:rPr>
        <w:t xml:space="preserve"> образовательно</w:t>
      </w:r>
      <w:r>
        <w:rPr>
          <w:rFonts w:ascii="Times New Roman" w:hAnsi="Times New Roman"/>
          <w:color w:val="000000"/>
          <w:sz w:val="24"/>
        </w:rPr>
        <w:t>му</w:t>
      </w:r>
      <w:r w:rsidRPr="00D64BEC">
        <w:rPr>
          <w:rFonts w:ascii="Times New Roman" w:hAnsi="Times New Roman"/>
          <w:color w:val="000000"/>
          <w:sz w:val="24"/>
        </w:rPr>
        <w:t xml:space="preserve"> учреждени</w:t>
      </w:r>
      <w:r>
        <w:rPr>
          <w:rFonts w:ascii="Times New Roman" w:hAnsi="Times New Roman"/>
          <w:color w:val="000000"/>
          <w:sz w:val="24"/>
        </w:rPr>
        <w:t>ю</w:t>
      </w:r>
      <w:r w:rsidRPr="00D64BEC">
        <w:rPr>
          <w:rFonts w:ascii="Times New Roman" w:hAnsi="Times New Roman"/>
          <w:color w:val="000000"/>
          <w:sz w:val="24"/>
        </w:rPr>
        <w:t xml:space="preserve"> дополнительного профессионального образования «Российская академия  кадрового обеспечения агропромышленного комплекса»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 (</w:t>
      </w:r>
      <w:r>
        <w:rPr>
          <w:rFonts w:ascii="Times New Roman" w:eastAsiaTheme="minorHAnsi" w:hAnsi="Times New Roman"/>
          <w:sz w:val="24"/>
          <w:szCs w:val="28"/>
        </w:rPr>
        <w:t>ФГБОУ ДПО РАКО АПК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 </w:t>
      </w:r>
      <w:r w:rsidRPr="00A753C0">
        <w:rPr>
          <w:rFonts w:ascii="Times New Roman" w:hAnsi="Times New Roman"/>
          <w:color w:val="000000"/>
          <w:sz w:val="24"/>
        </w:rPr>
        <w:t xml:space="preserve">), место нахождения: </w:t>
      </w:r>
      <w:r w:rsidRPr="00CF6202">
        <w:rPr>
          <w:rFonts w:ascii="Times New Roman" w:hAnsi="Times New Roman"/>
          <w:color w:val="000000"/>
          <w:sz w:val="24"/>
        </w:rPr>
        <w:t>111622, Москва, ул. Оренбургская, д. 15Б</w:t>
      </w:r>
      <w:r w:rsidRPr="00A753C0">
        <w:rPr>
          <w:rFonts w:ascii="Times New Roman" w:hAnsi="Times New Roman"/>
          <w:color w:val="000000"/>
          <w:sz w:val="24"/>
        </w:rPr>
        <w:t>.</w:t>
      </w:r>
    </w:p>
    <w:p w14:paraId="4DBD847E" w14:textId="77777777" w:rsidR="00FD310B" w:rsidRPr="00962B5C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A753C0">
        <w:rPr>
          <w:rFonts w:ascii="Times New Roman" w:hAnsi="Times New Roman"/>
          <w:color w:val="000000"/>
          <w:sz w:val="24"/>
        </w:rPr>
        <w:t>Согласие предоставляется в отношении следующих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 персональных данных, целей </w:t>
      </w:r>
      <w:r>
        <w:rPr>
          <w:rFonts w:ascii="Times New Roman" w:eastAsiaTheme="minorHAnsi" w:hAnsi="Times New Roman"/>
          <w:sz w:val="24"/>
          <w:szCs w:val="28"/>
        </w:rPr>
        <w:br/>
      </w:r>
      <w:r w:rsidRPr="00962B5C">
        <w:rPr>
          <w:rFonts w:ascii="Times New Roman" w:eastAsiaTheme="minorHAnsi" w:hAnsi="Times New Roman"/>
          <w:sz w:val="24"/>
          <w:szCs w:val="28"/>
        </w:rPr>
        <w:t>и способов их обработки:</w:t>
      </w:r>
    </w:p>
    <w:tbl>
      <w:tblPr>
        <w:tblStyle w:val="11"/>
        <w:tblW w:w="5081" w:type="pct"/>
        <w:tblInd w:w="-5" w:type="dxa"/>
        <w:tblLook w:val="04A0" w:firstRow="1" w:lastRow="0" w:firstColumn="1" w:lastColumn="0" w:noHBand="0" w:noVBand="1"/>
      </w:tblPr>
      <w:tblGrid>
        <w:gridCol w:w="2255"/>
        <w:gridCol w:w="3974"/>
        <w:gridCol w:w="1947"/>
        <w:gridCol w:w="1550"/>
      </w:tblGrid>
      <w:tr w:rsidR="00FD310B" w:rsidRPr="00962B5C" w14:paraId="62E4A885" w14:textId="77777777" w:rsidTr="00F4147C">
        <w:tc>
          <w:tcPr>
            <w:tcW w:w="1159" w:type="pct"/>
            <w:shd w:val="clear" w:color="auto" w:fill="auto"/>
          </w:tcPr>
          <w:p w14:paraId="7A90AE09" w14:textId="77777777" w:rsidR="00FD310B" w:rsidRPr="00F4147C" w:rsidRDefault="00FD310B" w:rsidP="0052751A">
            <w:pPr>
              <w:jc w:val="center"/>
              <w:rPr>
                <w:rFonts w:ascii="Times New Roman" w:eastAsia="Calibri" w:hAnsi="Times New Roman"/>
                <w:b/>
                <w:sz w:val="15"/>
                <w:szCs w:val="23"/>
              </w:rPr>
            </w:pPr>
            <w:r w:rsidRPr="00F4147C">
              <w:rPr>
                <w:rFonts w:ascii="Times New Roman" w:eastAsia="Calibri" w:hAnsi="Times New Roman"/>
                <w:b/>
                <w:sz w:val="15"/>
                <w:szCs w:val="16"/>
              </w:rPr>
              <w:t>объем (перечень) обрабатываемых персональных данных</w:t>
            </w:r>
          </w:p>
        </w:tc>
        <w:tc>
          <w:tcPr>
            <w:tcW w:w="2043" w:type="pct"/>
            <w:shd w:val="clear" w:color="auto" w:fill="auto"/>
          </w:tcPr>
          <w:p w14:paraId="1B718E6D" w14:textId="77777777" w:rsidR="00FD310B" w:rsidRPr="00F4147C" w:rsidRDefault="00FD310B" w:rsidP="0052751A">
            <w:pPr>
              <w:jc w:val="center"/>
              <w:rPr>
                <w:rFonts w:ascii="Times New Roman" w:eastAsia="Calibri" w:hAnsi="Times New Roman"/>
                <w:b/>
                <w:sz w:val="15"/>
                <w:szCs w:val="16"/>
              </w:rPr>
            </w:pPr>
            <w:r w:rsidRPr="00F4147C">
              <w:rPr>
                <w:rFonts w:ascii="Times New Roman" w:eastAsia="Calibri" w:hAnsi="Times New Roman"/>
                <w:b/>
                <w:sz w:val="15"/>
                <w:szCs w:val="16"/>
              </w:rPr>
              <w:t>цель обработки персональных данных</w:t>
            </w:r>
          </w:p>
        </w:tc>
        <w:tc>
          <w:tcPr>
            <w:tcW w:w="1001" w:type="pct"/>
            <w:shd w:val="clear" w:color="auto" w:fill="auto"/>
          </w:tcPr>
          <w:p w14:paraId="6E71A883" w14:textId="77777777" w:rsidR="00FD310B" w:rsidRPr="00F4147C" w:rsidRDefault="00FD310B" w:rsidP="0052751A">
            <w:pPr>
              <w:jc w:val="center"/>
              <w:rPr>
                <w:rFonts w:ascii="Times New Roman" w:eastAsia="Calibri" w:hAnsi="Times New Roman"/>
                <w:b/>
                <w:sz w:val="15"/>
                <w:szCs w:val="16"/>
              </w:rPr>
            </w:pPr>
            <w:r w:rsidRPr="00F4147C">
              <w:rPr>
                <w:rFonts w:ascii="Times New Roman" w:eastAsia="Calibri" w:hAnsi="Times New Roman"/>
                <w:b/>
                <w:sz w:val="15"/>
                <w:szCs w:val="16"/>
              </w:rPr>
              <w:t>способы обработки персональных данных</w:t>
            </w:r>
          </w:p>
        </w:tc>
        <w:tc>
          <w:tcPr>
            <w:tcW w:w="797" w:type="pct"/>
            <w:shd w:val="clear" w:color="auto" w:fill="auto"/>
          </w:tcPr>
          <w:p w14:paraId="195A9D48" w14:textId="77777777" w:rsidR="00FD310B" w:rsidRPr="00F4147C" w:rsidRDefault="00FD310B" w:rsidP="0052751A">
            <w:pPr>
              <w:jc w:val="center"/>
              <w:rPr>
                <w:rFonts w:ascii="Times New Roman" w:eastAsia="Calibri" w:hAnsi="Times New Roman"/>
                <w:b/>
                <w:sz w:val="15"/>
                <w:szCs w:val="16"/>
              </w:rPr>
            </w:pPr>
            <w:r w:rsidRPr="00F4147C">
              <w:rPr>
                <w:rFonts w:ascii="Times New Roman" w:eastAsia="Calibri" w:hAnsi="Times New Roman"/>
                <w:b/>
                <w:sz w:val="15"/>
                <w:szCs w:val="16"/>
              </w:rPr>
              <w:t>подпись, подтверждающая</w:t>
            </w:r>
          </w:p>
          <w:p w14:paraId="44509804" w14:textId="77777777" w:rsidR="00FD310B" w:rsidRPr="00F4147C" w:rsidRDefault="00FD310B" w:rsidP="0052751A">
            <w:pPr>
              <w:jc w:val="center"/>
              <w:rPr>
                <w:rFonts w:ascii="Times New Roman" w:eastAsia="Calibri" w:hAnsi="Times New Roman"/>
                <w:b/>
                <w:sz w:val="15"/>
                <w:szCs w:val="16"/>
              </w:rPr>
            </w:pPr>
            <w:r w:rsidRPr="00F4147C">
              <w:rPr>
                <w:rFonts w:ascii="Times New Roman" w:eastAsia="Calibri" w:hAnsi="Times New Roman"/>
                <w:b/>
                <w:sz w:val="15"/>
                <w:szCs w:val="16"/>
              </w:rPr>
              <w:t>согласие</w:t>
            </w:r>
          </w:p>
        </w:tc>
      </w:tr>
      <w:tr w:rsidR="00FD310B" w:rsidRPr="00962B5C" w14:paraId="44C47F3F" w14:textId="77777777" w:rsidTr="0052751A">
        <w:tc>
          <w:tcPr>
            <w:tcW w:w="1159" w:type="pct"/>
          </w:tcPr>
          <w:p w14:paraId="7921D2B3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фамилия, имя, отчество,</w:t>
            </w:r>
          </w:p>
          <w:p w14:paraId="219D1BCF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пол,</w:t>
            </w:r>
          </w:p>
          <w:p w14:paraId="23409491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гражданство,</w:t>
            </w:r>
          </w:p>
          <w:p w14:paraId="7F903346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дата, год, место рождения,</w:t>
            </w:r>
          </w:p>
          <w:p w14:paraId="5A0BF1E6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образование, квалификация и их уровень,</w:t>
            </w:r>
          </w:p>
          <w:p w14:paraId="174BECEF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адрес регистрации и почтовый адрес,</w:t>
            </w:r>
          </w:p>
          <w:p w14:paraId="56CD4146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номера телефонов (мобильный, домашний, рабочий),</w:t>
            </w:r>
          </w:p>
          <w:p w14:paraId="1B4DF9F7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адрес электронной почты,</w:t>
            </w:r>
          </w:p>
          <w:p w14:paraId="197B42EA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место жительства, </w:t>
            </w:r>
          </w:p>
          <w:p w14:paraId="28C2B7BE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</w:t>
            </w:r>
          </w:p>
          <w:p w14:paraId="510FB85B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место и адрес работы, должность,</w:t>
            </w:r>
          </w:p>
          <w:p w14:paraId="63206E12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сведения о заключенном и/или оплаченном договоре (в том числе, договоре об образовании),</w:t>
            </w:r>
          </w:p>
          <w:p w14:paraId="6E2BA1C5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иные данные, предоставляемые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ФГБОУ ДПО РАКО АПК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, а также обусловленные настоящим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С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огласием на обработку персональных данных.</w:t>
            </w:r>
          </w:p>
          <w:p w14:paraId="1AE9FEBA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СНИЛС</w:t>
            </w:r>
          </w:p>
          <w:p w14:paraId="1DDDD84D" w14:textId="77777777" w:rsidR="00FD310B" w:rsidRPr="00962B5C" w:rsidRDefault="00FD310B" w:rsidP="00FD310B">
            <w:pPr>
              <w:numPr>
                <w:ilvl w:val="0"/>
                <w:numId w:val="3"/>
              </w:numPr>
              <w:tabs>
                <w:tab w:val="left" w:pos="209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фотоизображения (в том числе его фотографии, а также видеозаписи или произведения изобразительного искусства, в которых он изображен)</w:t>
            </w:r>
          </w:p>
        </w:tc>
        <w:tc>
          <w:tcPr>
            <w:tcW w:w="2043" w:type="pct"/>
          </w:tcPr>
          <w:p w14:paraId="62BFB453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обеспечение исполнения действующих нормативных и ненормативных правовых актов, в том числе приказов Минобрнауки России,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</w:t>
            </w:r>
          </w:p>
          <w:p w14:paraId="6F75B063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анализ интересов Субъекта ПД, раскрытие и развитие талантов и способностей Субъекта ПД, проведение его опросов;</w:t>
            </w:r>
          </w:p>
          <w:p w14:paraId="10FCB6CF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предоставление Субъект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у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ПД информационной инфраструктуры, в том числе аккаунтов корпоративного адреса электронной почты и иных электронных платформ и сервисов, в том числе с передачей персональных данных третьим лицам, представляющим платформы и сервисы, внесение записей о Субъект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е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ПД в систему управления учебным процессом, систему бухгалтерско-кадрового учета;</w:t>
            </w:r>
          </w:p>
          <w:p w14:paraId="49FDEBF4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О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бучающихся на рынках труда;</w:t>
            </w:r>
          </w:p>
          <w:p w14:paraId="2D51D7CB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обеспечение возможности участия Субъект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а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ПД в выполнении работ, в том числе научно-исследовательских, опытно-конструкторских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персональных данных Субъект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а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ПД третьим лицам (учредителю, Правительству РФ, заказчикам);</w:t>
            </w:r>
          </w:p>
          <w:p w14:paraId="4D198E90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обеспечение действующего в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ФГБОУ ДПО РАКО АПК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уровня безопасности, в том числе действующего </w:t>
            </w:r>
            <w:proofErr w:type="spellStart"/>
            <w:r w:rsidRPr="00962B5C">
              <w:rPr>
                <w:rFonts w:ascii="Times New Roman" w:eastAsia="Calibri" w:hAnsi="Times New Roman"/>
                <w:sz w:val="15"/>
                <w:szCs w:val="16"/>
              </w:rPr>
              <w:t>внутриобъектного</w:t>
            </w:r>
            <w:proofErr w:type="spellEnd"/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 и пропускного режима и контроля его соблюдения, включая оформление разового электронного пропуска, электронного пропуска, осуществление видеонаблюдения и видеозаписи на территории и в помещениях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ФГБОУ ДПО РАКО АПК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>;</w:t>
            </w:r>
          </w:p>
          <w:p w14:paraId="687F19BB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идентификация личности Субъекта ПД;</w:t>
            </w:r>
          </w:p>
          <w:p w14:paraId="6F0AF897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осуществление уставной деятельности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ФГБОУ ДПО РАКО АПК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>;</w:t>
            </w:r>
          </w:p>
          <w:p w14:paraId="12EFBB02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предоставление Субъекту ПД полной и достоверной информации об оценке его знаний, умений и навыков;</w:t>
            </w:r>
          </w:p>
          <w:p w14:paraId="11E602D6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аккумуляция сведений о лицах, взаимодействующих с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ФГБОУ ДПО РАКО АПК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, и последующее архивное хранение таких сведений в информационных системах </w:t>
            </w:r>
            <w:r>
              <w:rPr>
                <w:rFonts w:ascii="Times New Roman" w:eastAsia="Calibri" w:hAnsi="Times New Roman"/>
                <w:sz w:val="15"/>
                <w:szCs w:val="16"/>
              </w:rPr>
              <w:t>ФГБОУ ДПО РАКО АПК</w:t>
            </w:r>
            <w:r w:rsidRPr="00962B5C">
              <w:rPr>
                <w:rFonts w:ascii="Times New Roman" w:eastAsia="Calibri" w:hAnsi="Times New Roman"/>
                <w:sz w:val="15"/>
                <w:szCs w:val="16"/>
              </w:rPr>
              <w:t>;</w:t>
            </w:r>
          </w:p>
          <w:p w14:paraId="40078DAE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миграционный, статистический учет и отчетность, в том числе для подготовки отчетов по статистическим формам 1-ПК, 1-Мониторинг, рейтинговым отчетам и иным;</w:t>
            </w:r>
          </w:p>
          <w:p w14:paraId="7CD3200D" w14:textId="77777777" w:rsidR="00FD310B" w:rsidRPr="00962B5C" w:rsidRDefault="00FD310B" w:rsidP="00FD310B">
            <w:pPr>
              <w:numPr>
                <w:ilvl w:val="0"/>
                <w:numId w:val="1"/>
              </w:numPr>
              <w:tabs>
                <w:tab w:val="left" w:pos="210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передача сведений и данных в федеральную информационную систему «Федеральный реестр сведений о документах об образовании и (или) о квалификации, документах об обучении».</w:t>
            </w:r>
          </w:p>
        </w:tc>
        <w:tc>
          <w:tcPr>
            <w:tcW w:w="1001" w:type="pct"/>
          </w:tcPr>
          <w:p w14:paraId="4A819CBE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сбор,</w:t>
            </w:r>
          </w:p>
          <w:p w14:paraId="6966EEFA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запись, </w:t>
            </w:r>
          </w:p>
          <w:p w14:paraId="2CEAD160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систематизация, </w:t>
            </w:r>
          </w:p>
          <w:p w14:paraId="476F2093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накопление, </w:t>
            </w:r>
          </w:p>
          <w:p w14:paraId="0D4172EF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хранение, </w:t>
            </w:r>
          </w:p>
          <w:p w14:paraId="22E2F1E6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уточнение (обновление, изменение), </w:t>
            </w:r>
          </w:p>
          <w:p w14:paraId="7766CB6F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извлечение, </w:t>
            </w:r>
          </w:p>
          <w:p w14:paraId="3D975B15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использование, </w:t>
            </w:r>
          </w:p>
          <w:p w14:paraId="728E14E9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передача (распространение, предоставление, доступ), </w:t>
            </w:r>
          </w:p>
          <w:p w14:paraId="4FC51825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обезличивание, </w:t>
            </w:r>
          </w:p>
          <w:p w14:paraId="573C13B0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блокирование, </w:t>
            </w:r>
          </w:p>
          <w:p w14:paraId="36CC3562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 xml:space="preserve">удаление, </w:t>
            </w:r>
          </w:p>
          <w:p w14:paraId="5328C066" w14:textId="77777777" w:rsidR="00FD310B" w:rsidRPr="00962B5C" w:rsidRDefault="00FD310B" w:rsidP="00FD310B">
            <w:pPr>
              <w:numPr>
                <w:ilvl w:val="0"/>
                <w:numId w:val="2"/>
              </w:numPr>
              <w:tabs>
                <w:tab w:val="left" w:pos="205"/>
              </w:tabs>
              <w:suppressAutoHyphens/>
              <w:spacing w:line="1" w:lineRule="atLeast"/>
              <w:ind w:leftChars="-1" w:left="-1" w:hangingChars="1" w:hanging="1"/>
              <w:contextualSpacing/>
              <w:jc w:val="both"/>
              <w:textDirection w:val="btLr"/>
              <w:textAlignment w:val="top"/>
              <w:outlineLvl w:val="0"/>
              <w:rPr>
                <w:rFonts w:ascii="Times New Roman" w:eastAsia="Calibri" w:hAnsi="Times New Roman"/>
                <w:sz w:val="15"/>
                <w:szCs w:val="16"/>
              </w:rPr>
            </w:pPr>
            <w:r w:rsidRPr="00962B5C">
              <w:rPr>
                <w:rFonts w:ascii="Times New Roman" w:eastAsia="Calibri" w:hAnsi="Times New Roman"/>
                <w:sz w:val="15"/>
                <w:szCs w:val="16"/>
              </w:rPr>
              <w:t>уничтожение персональных данных.</w:t>
            </w:r>
          </w:p>
        </w:tc>
        <w:tc>
          <w:tcPr>
            <w:tcW w:w="797" w:type="pct"/>
          </w:tcPr>
          <w:p w14:paraId="5D69F40D" w14:textId="77777777" w:rsidR="00FD310B" w:rsidRPr="00962B5C" w:rsidRDefault="00FD310B" w:rsidP="0052751A">
            <w:pPr>
              <w:jc w:val="both"/>
              <w:rPr>
                <w:rFonts w:ascii="Times New Roman" w:eastAsia="Calibri" w:hAnsi="Times New Roman"/>
                <w:sz w:val="15"/>
                <w:szCs w:val="23"/>
              </w:rPr>
            </w:pPr>
          </w:p>
        </w:tc>
      </w:tr>
    </w:tbl>
    <w:p w14:paraId="41527CA3" w14:textId="61023A6B" w:rsidR="00FD310B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62B5C">
        <w:rPr>
          <w:rFonts w:ascii="Times New Roman" w:eastAsiaTheme="minorHAnsi" w:hAnsi="Times New Roman"/>
          <w:sz w:val="24"/>
          <w:szCs w:val="28"/>
        </w:rPr>
        <w:lastRenderedPageBreak/>
        <w:t>Обработка персональных данных указанными способами может осуществляться как неавтоматизированным, так и автоматизированным способами, а также смешанным способом; при участии и при непосредственном участии человека.</w:t>
      </w:r>
    </w:p>
    <w:p w14:paraId="2D88123C" w14:textId="77A52C33" w:rsidR="00DD474B" w:rsidRPr="00DD474B" w:rsidRDefault="00DD474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FF0000"/>
          <w:sz w:val="24"/>
          <w:szCs w:val="28"/>
        </w:rPr>
      </w:pPr>
      <w:r w:rsidRPr="00DF098A">
        <w:rPr>
          <w:rFonts w:ascii="Times New Roman" w:eastAsiaTheme="minorHAnsi" w:hAnsi="Times New Roman"/>
          <w:color w:val="000000" w:themeColor="text1"/>
          <w:sz w:val="24"/>
          <w:szCs w:val="28"/>
        </w:rPr>
        <w:t xml:space="preserve">Я не даю согласие на какое-либо распространение моих персональных данных, в том числе на передачу каким-либо третьем лицам, она может быть возможна только  с моего согласия в каждом конкретном случае. </w:t>
      </w:r>
    </w:p>
    <w:p w14:paraId="14845082" w14:textId="77777777" w:rsidR="00FD310B" w:rsidRPr="00962B5C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4"/>
          <w:szCs w:val="28"/>
        </w:rPr>
      </w:pPr>
      <w:r w:rsidRPr="00962B5C">
        <w:rPr>
          <w:rFonts w:ascii="Times New Roman" w:eastAsiaTheme="minorHAnsi" w:hAnsi="Times New Roman"/>
          <w:i/>
          <w:sz w:val="24"/>
          <w:szCs w:val="28"/>
        </w:rPr>
        <w:t xml:space="preserve">Если распространение (в том числе передача) информации о персональных данных производится в не предусмотренных федеральным законодательством случаях обязательного предоставления субъектом персональных данных своих персональных данных, оператор обязан запросить письменное </w:t>
      </w:r>
      <w:r>
        <w:rPr>
          <w:rFonts w:ascii="Times New Roman" w:eastAsiaTheme="minorHAnsi" w:hAnsi="Times New Roman"/>
          <w:i/>
          <w:sz w:val="24"/>
          <w:szCs w:val="28"/>
        </w:rPr>
        <w:t>С</w:t>
      </w:r>
      <w:r w:rsidRPr="00962B5C">
        <w:rPr>
          <w:rFonts w:ascii="Times New Roman" w:eastAsiaTheme="minorHAnsi" w:hAnsi="Times New Roman"/>
          <w:i/>
          <w:sz w:val="24"/>
          <w:szCs w:val="28"/>
        </w:rPr>
        <w:t>огласие Субъекта ПД в каждом отдельном случае.</w:t>
      </w:r>
    </w:p>
    <w:p w14:paraId="33115628" w14:textId="77777777" w:rsidR="00FD310B" w:rsidRPr="00962B5C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62B5C">
        <w:rPr>
          <w:rFonts w:ascii="Times New Roman" w:eastAsiaTheme="minorHAnsi" w:hAnsi="Times New Roman"/>
          <w:sz w:val="24"/>
          <w:szCs w:val="28"/>
        </w:rPr>
        <w:t>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г. № 152-ФЗ «О персональных данных», путем представления в </w:t>
      </w:r>
      <w:r>
        <w:rPr>
          <w:rFonts w:ascii="Times New Roman" w:eastAsiaTheme="minorHAnsi" w:hAnsi="Times New Roman"/>
          <w:sz w:val="24"/>
          <w:szCs w:val="28"/>
        </w:rPr>
        <w:t>ФГБОУ ДПО РАКО АПК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  письменного заявления Субъекта ПД с указанием мотивированных причин его отзыва. </w:t>
      </w:r>
      <w:r>
        <w:rPr>
          <w:rFonts w:ascii="Times New Roman" w:eastAsiaTheme="minorHAnsi" w:hAnsi="Times New Roman"/>
          <w:sz w:val="24"/>
          <w:szCs w:val="28"/>
        </w:rPr>
        <w:t>ФГБОУ ДПО РАКО АПК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3B230896" w14:textId="77777777" w:rsidR="00FD310B" w:rsidRPr="00962B5C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sz w:val="24"/>
          <w:szCs w:val="28"/>
        </w:rPr>
      </w:pPr>
      <w:r>
        <w:rPr>
          <w:rFonts w:ascii="Times New Roman" w:eastAsiaTheme="minorHAnsi" w:hAnsi="Times New Roman"/>
          <w:b/>
          <w:sz w:val="24"/>
          <w:szCs w:val="28"/>
        </w:rPr>
        <w:t>ФГБОУ ДПО РАКО АПК</w:t>
      </w:r>
      <w:r w:rsidRPr="00962B5C">
        <w:rPr>
          <w:rFonts w:ascii="Times New Roman" w:eastAsiaTheme="minorHAnsi" w:hAnsi="Times New Roman"/>
          <w:b/>
          <w:sz w:val="24"/>
          <w:szCs w:val="28"/>
        </w:rPr>
        <w:t xml:space="preserve"> не вправе распространять неограниченному кругу лиц персональные данные Субъекта ПД, относящиеся к состоянию его здоровья.</w:t>
      </w:r>
    </w:p>
    <w:p w14:paraId="4A0D23FB" w14:textId="37881A1C" w:rsidR="00FD310B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8"/>
        </w:rPr>
      </w:pPr>
      <w:r w:rsidRPr="00962B5C">
        <w:rPr>
          <w:rFonts w:ascii="Times New Roman" w:eastAsiaTheme="minorHAnsi" w:hAnsi="Times New Roman"/>
          <w:sz w:val="24"/>
          <w:szCs w:val="28"/>
        </w:rPr>
        <w:t xml:space="preserve">Срок, в течение которого действует Согласие, составляет 5 (пять) лет с момента его предоставления. В случае, если Субъект ПД становится обучающимся </w:t>
      </w:r>
      <w:r>
        <w:rPr>
          <w:rFonts w:ascii="Times New Roman" w:eastAsiaTheme="minorHAnsi" w:hAnsi="Times New Roman"/>
          <w:sz w:val="24"/>
          <w:szCs w:val="28"/>
        </w:rPr>
        <w:t>ФГБОУ ДПО РАКО АПК</w:t>
      </w:r>
      <w:r w:rsidRPr="00962B5C">
        <w:rPr>
          <w:rFonts w:ascii="Times New Roman" w:eastAsiaTheme="minorHAnsi" w:hAnsi="Times New Roman"/>
          <w:sz w:val="24"/>
          <w:szCs w:val="28"/>
        </w:rPr>
        <w:t xml:space="preserve">  (получателем образовательных услуг) в течение указанного срока обработки его персональных данных, </w:t>
      </w:r>
      <w:r>
        <w:rPr>
          <w:rFonts w:ascii="Times New Roman" w:eastAsiaTheme="minorHAnsi" w:hAnsi="Times New Roman"/>
          <w:sz w:val="24"/>
          <w:szCs w:val="28"/>
        </w:rPr>
        <w:t>С</w:t>
      </w:r>
      <w:r w:rsidRPr="00962B5C">
        <w:rPr>
          <w:rFonts w:ascii="Times New Roman" w:eastAsiaTheme="minorHAnsi" w:hAnsi="Times New Roman"/>
          <w:sz w:val="24"/>
          <w:szCs w:val="28"/>
        </w:rPr>
        <w:t>огласие продлевает свое действие на срок обучения Субъекта ПД и дополнительно 5 (пять) лет с момента окончания обучения (прекращения образовательных отношений).</w:t>
      </w:r>
    </w:p>
    <w:p w14:paraId="7B5E874C" w14:textId="23560A84" w:rsidR="00A70541" w:rsidRPr="00DF098A" w:rsidRDefault="00A70541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color w:val="000000" w:themeColor="text1"/>
          <w:sz w:val="24"/>
          <w:szCs w:val="28"/>
        </w:rPr>
      </w:pPr>
      <w:r w:rsidRPr="00DF098A">
        <w:rPr>
          <w:rFonts w:ascii="Times New Roman" w:eastAsiaTheme="minorHAnsi" w:hAnsi="Times New Roman"/>
          <w:i/>
          <w:iCs/>
          <w:color w:val="000000" w:themeColor="text1"/>
          <w:sz w:val="24"/>
          <w:szCs w:val="28"/>
        </w:rPr>
        <w:t>Я подтверждаю, что давая настоящее согласие, я действую по своей воле  и порядок отзыва согласия на обработку персональных данных мне известен.</w:t>
      </w:r>
    </w:p>
    <w:p w14:paraId="752A2494" w14:textId="77777777" w:rsidR="00FD310B" w:rsidRPr="00DF098A" w:rsidRDefault="00FD310B" w:rsidP="00FD310B">
      <w:pPr>
        <w:spacing w:after="0" w:line="240" w:lineRule="auto"/>
        <w:ind w:firstLine="708"/>
        <w:jc w:val="both"/>
        <w:rPr>
          <w:rFonts w:ascii="Times New Roman" w:eastAsiaTheme="minorHAnsi" w:hAnsi="Times New Roman"/>
          <w:b/>
          <w:i/>
          <w:iCs/>
          <w:color w:val="000000" w:themeColor="text1"/>
          <w:sz w:val="24"/>
          <w:szCs w:val="28"/>
        </w:rPr>
      </w:pPr>
      <w:r w:rsidRPr="00DF098A">
        <w:rPr>
          <w:rFonts w:ascii="Times New Roman" w:eastAsiaTheme="minorHAnsi" w:hAnsi="Times New Roman"/>
          <w:b/>
          <w:i/>
          <w:iCs/>
          <w:color w:val="000000" w:themeColor="text1"/>
          <w:sz w:val="24"/>
          <w:szCs w:val="28"/>
        </w:rPr>
        <w:t xml:space="preserve">Обязуюсь предоставить информацию об изменении персональных данных </w:t>
      </w:r>
      <w:r w:rsidRPr="00DF098A">
        <w:rPr>
          <w:rFonts w:ascii="Times New Roman" w:eastAsiaTheme="minorHAnsi" w:hAnsi="Times New Roman"/>
          <w:b/>
          <w:i/>
          <w:iCs/>
          <w:color w:val="000000" w:themeColor="text1"/>
          <w:sz w:val="24"/>
          <w:szCs w:val="28"/>
        </w:rPr>
        <w:br/>
        <w:t>в течение месяца со дня получения документов об этих изменениях.</w:t>
      </w:r>
    </w:p>
    <w:p w14:paraId="3AE7DEED" w14:textId="77777777" w:rsidR="004F5302" w:rsidRDefault="004F5302" w:rsidP="00FD31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</w:p>
    <w:p w14:paraId="6CCA3E25" w14:textId="77777777" w:rsidR="00FD310B" w:rsidRPr="00962B5C" w:rsidRDefault="00FD310B" w:rsidP="00FD310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8"/>
        </w:rPr>
      </w:pPr>
      <w:bookmarkStart w:id="0" w:name="_GoBack"/>
      <w:bookmarkEnd w:id="0"/>
      <w:r w:rsidRPr="00962B5C">
        <w:rPr>
          <w:rFonts w:ascii="Times New Roman" w:eastAsiaTheme="minorHAnsi" w:hAnsi="Times New Roman"/>
          <w:sz w:val="24"/>
          <w:szCs w:val="28"/>
        </w:rPr>
        <w:t>______________________________________________ _______________________________</w:t>
      </w:r>
    </w:p>
    <w:p w14:paraId="25BEFF5D" w14:textId="77777777" w:rsidR="00FD310B" w:rsidRPr="00962B5C" w:rsidRDefault="00FD310B" w:rsidP="00FD310B">
      <w:pPr>
        <w:spacing w:after="0" w:line="240" w:lineRule="auto"/>
        <w:ind w:left="1276"/>
        <w:jc w:val="both"/>
        <w:rPr>
          <w:rFonts w:ascii="Times New Roman" w:eastAsiaTheme="minorHAnsi" w:hAnsi="Times New Roman"/>
          <w:sz w:val="24"/>
          <w:szCs w:val="28"/>
          <w:vertAlign w:val="subscript"/>
        </w:rPr>
      </w:pPr>
      <w:r w:rsidRPr="00962B5C">
        <w:rPr>
          <w:rFonts w:ascii="Times New Roman" w:eastAsiaTheme="minorHAnsi" w:hAnsi="Times New Roman"/>
          <w:sz w:val="24"/>
          <w:szCs w:val="28"/>
          <w:vertAlign w:val="subscript"/>
        </w:rPr>
        <w:t>Фамилия, Имя, Отчество (полностью)</w:t>
      </w:r>
      <w:r w:rsidRPr="00962B5C">
        <w:rPr>
          <w:rFonts w:ascii="Times New Roman" w:eastAsiaTheme="minorHAnsi" w:hAnsi="Times New Roman"/>
          <w:sz w:val="24"/>
          <w:szCs w:val="28"/>
          <w:vertAlign w:val="subscript"/>
        </w:rPr>
        <w:tab/>
      </w:r>
      <w:r w:rsidRPr="00962B5C">
        <w:rPr>
          <w:rFonts w:ascii="Times New Roman" w:eastAsiaTheme="minorHAnsi" w:hAnsi="Times New Roman"/>
          <w:sz w:val="24"/>
          <w:szCs w:val="28"/>
          <w:vertAlign w:val="subscript"/>
        </w:rPr>
        <w:tab/>
      </w:r>
      <w:r w:rsidRPr="00962B5C">
        <w:rPr>
          <w:rFonts w:ascii="Times New Roman" w:eastAsiaTheme="minorHAnsi" w:hAnsi="Times New Roman"/>
          <w:sz w:val="24"/>
          <w:szCs w:val="28"/>
          <w:vertAlign w:val="subscript"/>
        </w:rPr>
        <w:tab/>
      </w:r>
      <w:r w:rsidRPr="00962B5C">
        <w:rPr>
          <w:rFonts w:ascii="Times New Roman" w:eastAsiaTheme="minorHAnsi" w:hAnsi="Times New Roman"/>
          <w:sz w:val="24"/>
          <w:szCs w:val="28"/>
          <w:vertAlign w:val="subscript"/>
        </w:rPr>
        <w:tab/>
      </w:r>
      <w:r w:rsidRPr="00962B5C">
        <w:rPr>
          <w:rFonts w:ascii="Times New Roman" w:eastAsiaTheme="minorHAnsi" w:hAnsi="Times New Roman"/>
          <w:sz w:val="24"/>
          <w:szCs w:val="28"/>
          <w:vertAlign w:val="subscript"/>
        </w:rPr>
        <w:tab/>
        <w:t>Подпись</w:t>
      </w:r>
    </w:p>
    <w:p w14:paraId="10B45E88" w14:textId="77777777" w:rsidR="009741EC" w:rsidRDefault="009741EC" w:rsidP="00FD310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</w:p>
    <w:p w14:paraId="2B57583F" w14:textId="77777777" w:rsidR="00FD310B" w:rsidRPr="00962B5C" w:rsidRDefault="00FD310B" w:rsidP="00FD310B">
      <w:pPr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62B5C">
        <w:rPr>
          <w:rFonts w:ascii="Times New Roman" w:eastAsiaTheme="minorHAnsi" w:hAnsi="Times New Roman"/>
          <w:sz w:val="20"/>
          <w:szCs w:val="20"/>
        </w:rPr>
        <w:t>Дата: «____» _______________________ 20___ г.</w:t>
      </w:r>
    </w:p>
    <w:p w14:paraId="6F3736E3" w14:textId="77777777" w:rsidR="00A4735C" w:rsidRDefault="00A4735C"/>
    <w:sectPr w:rsidR="00A4735C" w:rsidSect="00DF098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E28C3"/>
    <w:multiLevelType w:val="hybridMultilevel"/>
    <w:tmpl w:val="8ED87A16"/>
    <w:lvl w:ilvl="0" w:tplc="F96AF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4431B"/>
    <w:multiLevelType w:val="hybridMultilevel"/>
    <w:tmpl w:val="1AFA4540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46913"/>
    <w:multiLevelType w:val="hybridMultilevel"/>
    <w:tmpl w:val="4FDAAC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90"/>
    <w:rsid w:val="00415590"/>
    <w:rsid w:val="004F5302"/>
    <w:rsid w:val="00582BE9"/>
    <w:rsid w:val="008B0E40"/>
    <w:rsid w:val="009741EC"/>
    <w:rsid w:val="00A31D07"/>
    <w:rsid w:val="00A4735C"/>
    <w:rsid w:val="00A70541"/>
    <w:rsid w:val="00DD474B"/>
    <w:rsid w:val="00DF098A"/>
    <w:rsid w:val="00F17559"/>
    <w:rsid w:val="00F4147C"/>
    <w:rsid w:val="00FD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4CD7"/>
  <w15:docId w15:val="{7C1CC700-1FEB-4E65-AC4C-F365B17D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0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39"/>
    <w:rsid w:val="00FD31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D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Учетная запись Майкрософт</cp:lastModifiedBy>
  <cp:revision>4</cp:revision>
  <dcterms:created xsi:type="dcterms:W3CDTF">2025-02-04T07:19:00Z</dcterms:created>
  <dcterms:modified xsi:type="dcterms:W3CDTF">2025-02-05T12:56:00Z</dcterms:modified>
</cp:coreProperties>
</file>