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9B9" w:rsidRDefault="003D09B9">
      <w:pPr>
        <w:pStyle w:val="ConsPlusTitle"/>
        <w:jc w:val="center"/>
        <w:outlineLvl w:val="0"/>
      </w:pPr>
      <w:r>
        <w:t>ПРАВИТЕЛЬСТВО САХАЛИНСКОЙ ОБЛАСТИ</w:t>
      </w:r>
    </w:p>
    <w:p w:rsidR="003D09B9" w:rsidRDefault="003D09B9">
      <w:pPr>
        <w:pStyle w:val="ConsPlusTitle"/>
        <w:jc w:val="center"/>
      </w:pPr>
    </w:p>
    <w:p w:rsidR="003D09B9" w:rsidRDefault="003D09B9">
      <w:pPr>
        <w:pStyle w:val="ConsPlusTitle"/>
        <w:jc w:val="center"/>
      </w:pPr>
      <w:r>
        <w:t>ПОСТАНОВЛЕНИЕ</w:t>
      </w:r>
    </w:p>
    <w:p w:rsidR="003D09B9" w:rsidRDefault="003D09B9">
      <w:pPr>
        <w:pStyle w:val="ConsPlusTitle"/>
        <w:jc w:val="center"/>
      </w:pPr>
      <w:r>
        <w:t>от 3 июля 2025 г. N 264</w:t>
      </w:r>
    </w:p>
    <w:p w:rsidR="003D09B9" w:rsidRDefault="003D09B9">
      <w:pPr>
        <w:pStyle w:val="ConsPlusTitle"/>
        <w:jc w:val="center"/>
      </w:pPr>
    </w:p>
    <w:p w:rsidR="003D09B9" w:rsidRDefault="003D09B9">
      <w:pPr>
        <w:pStyle w:val="ConsPlusTitle"/>
        <w:jc w:val="center"/>
      </w:pPr>
      <w:r>
        <w:t>ОБ УТВЕРЖДЕНИИ ПОРЯДКА ПРЕДОСТАВЛЕНИЯ СУБСИДИИ</w:t>
      </w:r>
    </w:p>
    <w:p w:rsidR="003D09B9" w:rsidRDefault="003D09B9">
      <w:pPr>
        <w:pStyle w:val="ConsPlusTitle"/>
        <w:jc w:val="center"/>
      </w:pPr>
      <w:r>
        <w:t>ЮРИДИЧЕСКИМ ЛИЦАМ (ЗА ИСКЛЮЧЕНИЕМ ГОСУДАРСТВЕННЫХ</w:t>
      </w:r>
    </w:p>
    <w:p w:rsidR="003D09B9" w:rsidRDefault="003D09B9">
      <w:pPr>
        <w:pStyle w:val="ConsPlusTitle"/>
        <w:jc w:val="center"/>
      </w:pPr>
      <w:r>
        <w:t>(МУНИЦИПАЛЬНЫХ) УЧРЕЖДЕНИЙ) И ИНДИВИДУАЛЬНЫМ</w:t>
      </w:r>
    </w:p>
    <w:p w:rsidR="003D09B9" w:rsidRDefault="003D09B9">
      <w:pPr>
        <w:pStyle w:val="ConsPlusTitle"/>
        <w:jc w:val="center"/>
      </w:pPr>
      <w:r>
        <w:t>ПРЕДПРИНИМАТЕЛЯМ НА РАЗВИТИЕ МЕЛИОРАЦИИ ЗЕМЕЛЬ</w:t>
      </w:r>
    </w:p>
    <w:p w:rsidR="003D09B9" w:rsidRDefault="003D09B9">
      <w:pPr>
        <w:pStyle w:val="ConsPlusTitle"/>
        <w:jc w:val="center"/>
      </w:pPr>
      <w:r>
        <w:t>СЕЛЬСКОХОЗЯЙСТВЕННОГО НАЗНАЧЕНИЯ САХАЛИНСКОЙ ОБЛАСТИ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1 статьи 78</w:t>
        </w:r>
      </w:hyperlink>
      <w:r>
        <w:t xml:space="preserve"> Бюджетного кодекса Российской Федерации,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14.11.2024 N 410 "О реализации отдельных положений статьи 78.5 Бюджетного кодекса Российской Федерации" и в целях реализации мероприятий государственной </w:t>
      </w:r>
      <w:hyperlink r:id="rId7">
        <w:r>
          <w:rPr>
            <w:color w:val="0000FF"/>
          </w:rPr>
          <w:t>программы</w:t>
        </w:r>
      </w:hyperlink>
      <w: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30.06.2023 N 344, Правительство Сахалинской области постановляет: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Порядок</w:t>
        </w:r>
      </w:hyperlink>
      <w:r>
        <w:t xml:space="preserve"> предоставления субсидии юридическим лицам (за исключением государственных (муниципальных) учреждений) и индивидуальным предпринимателям на развитие мелиорации земель сельскохозяйственного назначения Сахалинской области (прилагается).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"Губернские ведомости", на официальном сайте Губернатора и Правительства Сахалинской области,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jc w:val="right"/>
      </w:pPr>
      <w:r>
        <w:t>Председатель Правительства</w:t>
      </w:r>
    </w:p>
    <w:p w:rsidR="003D09B9" w:rsidRDefault="003D09B9">
      <w:pPr>
        <w:pStyle w:val="ConsPlusNormal"/>
        <w:jc w:val="right"/>
      </w:pPr>
      <w:r>
        <w:t>Сахалинской области</w:t>
      </w:r>
    </w:p>
    <w:p w:rsidR="003D09B9" w:rsidRDefault="003D09B9">
      <w:pPr>
        <w:pStyle w:val="ConsPlusNormal"/>
        <w:jc w:val="right"/>
      </w:pPr>
      <w:r>
        <w:t>А.В.Белик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</w:pPr>
    </w:p>
    <w:p w:rsidR="003D09B9" w:rsidRDefault="003D09B9">
      <w:pPr>
        <w:pStyle w:val="ConsPlusNormal"/>
      </w:pPr>
    </w:p>
    <w:p w:rsidR="003D09B9" w:rsidRDefault="003D09B9">
      <w:pPr>
        <w:pStyle w:val="ConsPlusNormal"/>
      </w:pPr>
    </w:p>
    <w:p w:rsidR="003D09B9" w:rsidRDefault="003D09B9">
      <w:pPr>
        <w:pStyle w:val="ConsPlusNormal"/>
      </w:pPr>
    </w:p>
    <w:p w:rsidR="00D30B74" w:rsidRDefault="00D30B74">
      <w:pPr>
        <w:pStyle w:val="ConsPlusNormal"/>
      </w:pPr>
    </w:p>
    <w:p w:rsidR="00D30B74" w:rsidRDefault="00D30B74">
      <w:pPr>
        <w:pStyle w:val="ConsPlusNormal"/>
      </w:pPr>
    </w:p>
    <w:p w:rsidR="00D30B74" w:rsidRDefault="00D30B74">
      <w:pPr>
        <w:pStyle w:val="ConsPlusNormal"/>
      </w:pPr>
    </w:p>
    <w:p w:rsidR="00D30B74" w:rsidRDefault="00D30B74">
      <w:pPr>
        <w:pStyle w:val="ConsPlusNormal"/>
      </w:pPr>
    </w:p>
    <w:p w:rsidR="00D30B74" w:rsidRDefault="00D30B74">
      <w:pPr>
        <w:pStyle w:val="ConsPlusNormal"/>
      </w:pPr>
    </w:p>
    <w:p w:rsidR="00D30B74" w:rsidRDefault="00D30B74">
      <w:pPr>
        <w:pStyle w:val="ConsPlusNormal"/>
      </w:pPr>
    </w:p>
    <w:p w:rsidR="00D30B74" w:rsidRDefault="00D30B74">
      <w:pPr>
        <w:pStyle w:val="ConsPlusNormal"/>
      </w:pPr>
    </w:p>
    <w:p w:rsidR="00D30B74" w:rsidRDefault="00D30B74">
      <w:pPr>
        <w:pStyle w:val="ConsPlusNormal"/>
      </w:pPr>
    </w:p>
    <w:p w:rsidR="00D30B74" w:rsidRDefault="00D30B74">
      <w:pPr>
        <w:pStyle w:val="ConsPlusNormal"/>
      </w:pPr>
    </w:p>
    <w:p w:rsidR="00D30B74" w:rsidRDefault="00D30B74">
      <w:pPr>
        <w:pStyle w:val="ConsPlusNormal"/>
      </w:pPr>
      <w:bookmarkStart w:id="0" w:name="_GoBack"/>
      <w:bookmarkEnd w:id="0"/>
    </w:p>
    <w:p w:rsidR="003D09B9" w:rsidRDefault="003D09B9">
      <w:pPr>
        <w:pStyle w:val="ConsPlusNormal"/>
        <w:jc w:val="right"/>
        <w:outlineLvl w:val="0"/>
      </w:pPr>
      <w:r>
        <w:lastRenderedPageBreak/>
        <w:t>Утвержден</w:t>
      </w:r>
    </w:p>
    <w:p w:rsidR="003D09B9" w:rsidRDefault="003D09B9">
      <w:pPr>
        <w:pStyle w:val="ConsPlusNormal"/>
        <w:jc w:val="right"/>
      </w:pPr>
      <w:r>
        <w:t>постановлением</w:t>
      </w:r>
    </w:p>
    <w:p w:rsidR="003D09B9" w:rsidRDefault="003D09B9">
      <w:pPr>
        <w:pStyle w:val="ConsPlusNormal"/>
        <w:jc w:val="right"/>
      </w:pPr>
      <w:r>
        <w:t>Правительства Сахалинской области</w:t>
      </w:r>
    </w:p>
    <w:p w:rsidR="003D09B9" w:rsidRDefault="003D09B9">
      <w:pPr>
        <w:pStyle w:val="ConsPlusNormal"/>
        <w:jc w:val="right"/>
      </w:pPr>
      <w:r>
        <w:t>от 03.07.2025 N 264</w:t>
      </w:r>
    </w:p>
    <w:p w:rsidR="003D09B9" w:rsidRDefault="003D09B9">
      <w:pPr>
        <w:pStyle w:val="ConsPlusNormal"/>
      </w:pPr>
    </w:p>
    <w:p w:rsidR="003D09B9" w:rsidRDefault="003D09B9">
      <w:pPr>
        <w:pStyle w:val="ConsPlusTitle"/>
        <w:jc w:val="center"/>
      </w:pPr>
      <w:bookmarkStart w:id="1" w:name="P31"/>
      <w:bookmarkEnd w:id="1"/>
      <w:r>
        <w:t>ПОРЯДОК</w:t>
      </w:r>
    </w:p>
    <w:p w:rsidR="003D09B9" w:rsidRDefault="003D09B9">
      <w:pPr>
        <w:pStyle w:val="ConsPlusTitle"/>
        <w:jc w:val="center"/>
      </w:pPr>
      <w:r>
        <w:t>ПРЕДОСТАВЛЕНИЯ СУБСИДИИ ЮРИДИЧЕСКИМ ЛИЦАМ</w:t>
      </w:r>
    </w:p>
    <w:p w:rsidR="003D09B9" w:rsidRDefault="003D09B9">
      <w:pPr>
        <w:pStyle w:val="ConsPlusTitle"/>
        <w:jc w:val="center"/>
      </w:pPr>
      <w:r>
        <w:t>(ЗА ИСКЛЮЧЕНИЕМ ГОСУДАРСТВЕННЫХ (МУНИЦИПАЛЬНЫХ) УЧРЕЖДЕНИЙ)</w:t>
      </w:r>
    </w:p>
    <w:p w:rsidR="003D09B9" w:rsidRDefault="003D09B9">
      <w:pPr>
        <w:pStyle w:val="ConsPlusTitle"/>
        <w:jc w:val="center"/>
      </w:pPr>
      <w:r>
        <w:t>И ИНДИВИДУАЛЬНЫМ ПРЕДПРИНИМАТЕЛЯМ НА РАЗВИТИЕ МЕЛИОРАЦИИ</w:t>
      </w:r>
    </w:p>
    <w:p w:rsidR="003D09B9" w:rsidRDefault="003D09B9">
      <w:pPr>
        <w:pStyle w:val="ConsPlusTitle"/>
        <w:jc w:val="center"/>
      </w:pPr>
      <w:r>
        <w:t>ЗЕМЕЛЬ СЕЛЬСКОХОЗЯЙСТВЕННОГО НАЗНАЧЕНИЯ САХАЛИНСКОЙ ОБЛАСТИ</w:t>
      </w:r>
    </w:p>
    <w:p w:rsidR="003D09B9" w:rsidRDefault="003D09B9">
      <w:pPr>
        <w:pStyle w:val="ConsPlusNormal"/>
      </w:pPr>
    </w:p>
    <w:p w:rsidR="003D09B9" w:rsidRDefault="003D09B9">
      <w:pPr>
        <w:pStyle w:val="ConsPlusTitle"/>
        <w:jc w:val="center"/>
        <w:outlineLvl w:val="1"/>
      </w:pPr>
      <w:r>
        <w:t>1. Общие положения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t>1.1. Настоящий Порядок определяет общие положения, цели, условия и порядок предоставления из областного бюджета Сахалинской области субсидии юридическим лицам (за исключением государственных (муниципальных) учреждений) и индивидуальным предпринимателям на финансовое обеспечение мероприятий, направленных на развитие мелиорации земель сельскохозяйственного назначения Сахалинской области (далее - субсидия, мероприятия соответственно), а также требования к предоставлению отчетности, осуществлению контроля (мониторинга) за соблюдением условий и порядка предоставления субсидии и меры ответственности за их нарушение, порядок проведения отбора получателей субсидии.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1.2. Для целей настоящего Порядка используются следующие понятия: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"Реконструкция внутрихозяйственных мелиоративных систем" - это совокупность работ и мероприятий, направленных на изменение типа и (или) основных параметров мелиоративной системы с целью повышения ее технического и технологического уровня на территориях, где вследствие изменения природных факторов или антропогенных воздействий в процессе эксплуатации не обеспечивается нормативный водный режим и появляются признаки вторичного заболачивания.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"Культуртехнические мероприятия на выбывших сельскохозяйственных угодьях, вовлекаемых в сельскохозяйственный оборот" - мероприятия, предусматривающие разработку проектно-сметной документации на проведение культуртехнических мероприятий, расчистку земель от древесной и травянистой растительности, кочек, пней и мха, а также от камней и иных предметов, рыхление, пескование, глинование, землевание, плантаж, первичную обработку почвы.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"Залежные земли" - это пашня, оставленная без обработки более чем на год.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"Противопаводковые мероприятия" - мероприятия, направленные на предотвращение выбытия из оборота сельскохозяйственных угодий, в том числе на осуществление эффективного функционирования дренажных и водопропускных систем, которые защищают земли сельскохозяйственного назначения от паводков и предусматривают расчистку магистральных каналов от древесно-кустарниковой растительности, от ила и грунтовых наносов, спрямление русел водоприемников и магистральных каналов, их уширение и углубление для обеспечения пропуска паводковых вод, укрепление их берегов, устройство валов (дамб) на мелиорированных землях с их последующим укреплением, устройство обводных каналов, устройство подъездных путей к местам выполнения мероприятий, что способствует осуществлению эффективного функционирования дренажных и водопропускных систем.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"Мероприятия по известкованию кислых почв" - мероприятия, предусматривающие разработку проектной документации на проведение мероприятий в области известкования кислых почв на пашне на основании данных агрохимического обследования полей, приобретение химических мелиорантов почвы, включенных в Государственный каталог пестицидов и агрохимикатов, разрешенных к применению на территории Российской Федерации, осуществление </w:t>
      </w:r>
      <w:r>
        <w:lastRenderedPageBreak/>
        <w:t>работ для проведения химической мелиорации земель, осуществление транспортных расходов по доставке известковых мелиорантов от места их приобретения до места проведения мероприятий по химической мелиорации земель.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2" w:name="P46"/>
      <w:bookmarkEnd w:id="2"/>
      <w:r>
        <w:t>"Обстоятельства непреодолимой силы" - это чрезвычайные, непредвиденные и непредотвратимые обстоятельства, возникшие в процессе осуществления производственного процесса (стихийные бедствия (землетрясение, наводнение, ураган и т.п.)), пожар, массовые заболевания (эпидемии) людей, забастовки, военные действия, теракты, диверсии, заразные заболевания сельскохозяйственных животных, ограничения перевозок, запретительные меры органов государственной власти или местного самоуправления.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1.3. Целью предоставления субсидии является реализация мероприятий, направленных на производство (реализацию) товаров, выполнение работ, оказание услуг в рамках ведомственного проекта "Эффективное вовлечение в оборот земель сельскохозяйственного назначения и развитие мелиоративного комплекса" государственной </w:t>
      </w:r>
      <w:hyperlink r:id="rId9">
        <w:r>
          <w:rPr>
            <w:color w:val="0000FF"/>
          </w:rPr>
          <w:t>программы</w:t>
        </w:r>
      </w:hyperlink>
      <w: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30.06.2023 N 344 (далее - Государственная программа), обеспечивающих достижение целей, показателей и результатов Государственной программы.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1.4.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на плановый период), является министерство сельского хозяйства и торговли Сахалинской области (далее - Министерство).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1.5. Способом предоставления субсидии является финансовое обеспечение затрат.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1.6. Субсидия предоставляется на финансовое обеспечение затрат по следующим направлениям расходов: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4" w:name="P51"/>
      <w:bookmarkEnd w:id="4"/>
      <w:r>
        <w:t>1.6.1. обеспечение функционирования мелиоративных систем - реконструкция внутрихозяйственных мелиоративных систем (далее - реконструкция мелиоративных систем);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5" w:name="P52"/>
      <w:bookmarkEnd w:id="5"/>
      <w:r>
        <w:t>1.6.2. проведение мероприятий, направленных на вовлечение в оборот сельскохозяйственных угодий: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6" w:name="P53"/>
      <w:bookmarkEnd w:id="6"/>
      <w:r>
        <w:t>а) культуртехнические мероприятия на выбывших сельскохозяйственных угодьях, вовлекаемых в сельскохозяйственный оборот (далее - культуртехнические работы);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7" w:name="P54"/>
      <w:bookmarkEnd w:id="7"/>
      <w:r>
        <w:t>б) противопаводковые мероприятия, направленные на предотвращение выбытия из оборота сельскохозяйственных угодий (далее - противопаводковые мероприятия);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8" w:name="P55"/>
      <w:bookmarkEnd w:id="8"/>
      <w:r>
        <w:t>1.6.3. проведение мероприятий в области известкования кислых почв на пашне.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1.7. Министерство размещает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информацию о субсидии в порядке, установленном Министерством финансов Российской Федерации.</w:t>
      </w:r>
    </w:p>
    <w:p w:rsidR="003D09B9" w:rsidRDefault="003D09B9">
      <w:pPr>
        <w:pStyle w:val="ConsPlusNormal"/>
      </w:pPr>
    </w:p>
    <w:p w:rsidR="003D09B9" w:rsidRDefault="003D09B9">
      <w:pPr>
        <w:pStyle w:val="ConsPlusTitle"/>
        <w:jc w:val="center"/>
        <w:outlineLvl w:val="1"/>
      </w:pPr>
      <w:r>
        <w:t>2. Порядок проведения отбора получателей субсидии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t xml:space="preserve">2.1. Отбор получателей субсидий (далее - отбор) осуществляется в государственной интегрированной информационной системе управления общественными финансами "Электронный бюджет" на сайте </w:t>
      </w:r>
      <w:hyperlink r:id="rId10">
        <w:r>
          <w:rPr>
            <w:color w:val="0000FF"/>
          </w:rPr>
          <w:t>https://promote.budget.gov.ru/</w:t>
        </w:r>
      </w:hyperlink>
      <w:r>
        <w:t xml:space="preserve"> (далее - система "Электронный </w:t>
      </w:r>
      <w:r>
        <w:lastRenderedPageBreak/>
        <w:t>бюджет").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Доступ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2.2. Взаимодействие Министерства с участниками отбора осуществляется с использованием документов в электронной форме в системе "Электронный бюджет".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2.3. Отбор осуществляется на конкурентной основе способом запроса предложений, исходя из соответствия участников отбора категории, установленной </w:t>
      </w:r>
      <w:hyperlink w:anchor="P87">
        <w:r>
          <w:rPr>
            <w:color w:val="0000FF"/>
          </w:rPr>
          <w:t>пунктом 2.6</w:t>
        </w:r>
      </w:hyperlink>
      <w:r>
        <w:t xml:space="preserve"> настоящего Порядка, и требованиям, установленным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Порядка, а также очередности поступления заявок на участие в отборе (далее - заявки).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2.4. 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торговли Сахалинской области (далее - министр) или уполномоченного им лица, публикуется Министерством в течение года, но не позднее 1 октября текущего года, на едином портале, а также на официальном сайте Министерства (с размещением указателя страницы сайта на едином портале) и включает в себя следующую информацию: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а) сроки проведения отбора;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б) дата начала подачи 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в) наименование, место нахождения, почтовый адрес, адрес электронной почты Министерства;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г) результаты предоставления субсидии в соответствии с </w:t>
      </w:r>
      <w:hyperlink w:anchor="P250">
        <w:r>
          <w:rPr>
            <w:color w:val="0000FF"/>
          </w:rPr>
          <w:t>разделом 4</w:t>
        </w:r>
      </w:hyperlink>
      <w:r>
        <w:t xml:space="preserve"> настоящего Порядка;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д) доменное имя и (или) указатели страниц государственной информационной системы в сети Интернет;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е) требования к участникам отбора, установленные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ж) категории получателей субсидии;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з) порядок подачи участниками отбора заявок и требования, предъявляемые к форме и содержанию заявок;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и)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к) порядок рассмотрения заявок в соответствии с </w:t>
      </w:r>
      <w:hyperlink w:anchor="P160">
        <w:r>
          <w:rPr>
            <w:color w:val="0000FF"/>
          </w:rPr>
          <w:t>пунктом 2.10</w:t>
        </w:r>
      </w:hyperlink>
      <w:r>
        <w:t xml:space="preserve"> настоящего Порядка;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л) порядок возврата заявок участников отбора на доработку;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м) порядок отклонения заявок, а также информацию об основаниях их отклонения;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н) объем распределяемой субсидии в рамках отбора, порядок расчета размера субсидии, правила распределения субсидии по результатам отбора, которые могут включать максимальный </w:t>
      </w:r>
      <w:r>
        <w:lastRenderedPageBreak/>
        <w:t>размер субсидии, предоставляемой победителю (победителям) отбора, а также предельное количество победителей отбора;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о)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п)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р) условия признания победителя (победителей) отбора уклонившимся от заключения Соглашения;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с) сроки размещения протокола подведения итогов отбора на едином портале, а также на сайте Министерства, которые не могут быть позднее 1 календарного дня, следующего за днем определения победителя (победителей)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2.5.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при внесении изменений в объявление о проведении отбора изменение способа отбора не допускается.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9" w:name="P87"/>
      <w:bookmarkEnd w:id="9"/>
      <w:r>
        <w:t>2.6. К категории получателей субсидии относятся юридические лица (за исключением государственных (муниципальных) учреждений), индивидуальные предприниматели, осуществляющие хозяйственную деятельность в сфере сельскохозяйственного производства на территории Сахалинской области.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10" w:name="P88"/>
      <w:bookmarkEnd w:id="10"/>
      <w:r>
        <w:t>2.7. Участник отбора на дату рассмотрения заявки и дату заключения Соглашения, а получатель субсидии на дату принятия решения о предоставлении субсидии должны соответствовать следующим требованиям: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</w:t>
      </w:r>
      <w:r>
        <w:lastRenderedPageBreak/>
        <w:t>реализованное через участие в капитале указанных публичных акционерных обществ;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участник отбора (получатель субсидии) не находится в составляемых в рамках реализации полномочий, предусмотренных </w:t>
      </w:r>
      <w:hyperlink r:id="rId11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участник отбора (получатель субсидии) не получает средства из областного бюджета Сахалинской области на основании иных нормативных правовых актов Сахалинской области на цель, установленную </w:t>
      </w:r>
      <w:hyperlink w:anchor="P47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участник отбора (получатель субсидии) не является иностранным агентом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у участника отбора (получателя субсидии) на едином налоговом счете отсутствует или не превышает размер, определенный </w:t>
      </w:r>
      <w:hyperlink r:id="rId13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у участника отбора (получателя субсидии) отсутствует просроченная задолженность по возврату в областной бюджет Сахалинской области субсидий, бюджетных инвестиций, а также иная просроченная (неурегулированная) задолженность по денежным обязательствам перед Сахалинской областью, за исключением случаев, предусмотренных нормативными правовыми актами Правительства Сахалинской области;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участник отбора (получатель субсидии) юридическое лицо,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участник отбора (получатель субсидии), претендующий на получение субсидии: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а) состоит на учете в налоговом органе на территории Сахалинской области;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б) имеет в собственности или в долгосрочной аренде (субаренде) земельный участок, на котором планируется проведение мероприятий;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в) осуществляет реализацию проектов по реконструкции мелиоративных систем и (или) проектов, направленных на вовлечение в оборот сельскохозяйственных угодий и (или) проведение мероприятий в области известкования кислых почв на пашне (далее - проекты).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 xml:space="preserve">2.8. Проверка участника отбора на соответствие категории и требованиям, установленным соответственно </w:t>
      </w:r>
      <w:hyperlink w:anchor="P87">
        <w:r>
          <w:rPr>
            <w:color w:val="0000FF"/>
          </w:rPr>
          <w:t>пунктами 2.6</w:t>
        </w:r>
      </w:hyperlink>
      <w:r>
        <w:t xml:space="preserve"> и </w:t>
      </w:r>
      <w:hyperlink w:anchor="P88">
        <w:r>
          <w:rPr>
            <w:color w:val="0000FF"/>
          </w:rPr>
          <w:t>2.7</w:t>
        </w:r>
      </w:hyperlink>
      <w:r>
        <w:t xml:space="preserve"> настоящего Порядка, осуществляется автоматически (при наличии технической возможности)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lastRenderedPageBreak/>
        <w:t xml:space="preserve">В случае отсутствия технической возможности автоматической проверки в системе "Электронный бюджет" Министерство осуществляет проверку участника отбора на соответствие категории и требованиям, установленным соответственно </w:t>
      </w:r>
      <w:hyperlink w:anchor="P87">
        <w:r>
          <w:rPr>
            <w:color w:val="0000FF"/>
          </w:rPr>
          <w:t>пунктами 2.6</w:t>
        </w:r>
      </w:hyperlink>
      <w:r>
        <w:t xml:space="preserve"> и </w:t>
      </w:r>
      <w:hyperlink w:anchor="P88">
        <w:r>
          <w:rPr>
            <w:color w:val="0000FF"/>
          </w:rPr>
          <w:t>2.7</w:t>
        </w:r>
      </w:hyperlink>
      <w:r>
        <w:t xml:space="preserve"> настоящего Порядка, по данным государственных информационных систем, в том числе с использованием единой системы межведомственного электронного взаимодействия, а также на основании сведений сервисов "Перечень организаций и физических лиц, в отношении которых имеются сведения об их причастности к экстремистской деятельности или терроризму" и "Перечни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ООН", "Реестр иностранных агентов", на соответствующих официальных сайтах Федеральной службы по финансовому мониторингу (Росфинмониторинг), Министерства юстиции Российской Федерации в сети Интернет, посредством направления межведомственных информационных запросов.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2.9. Порядок формирования и подачи участниками отбора заявок, внесения в них изменений.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12" w:name="P104"/>
      <w:bookmarkEnd w:id="12"/>
      <w:r>
        <w:t xml:space="preserve">2.9.1. Для участия в отборе в сроки, указанные в объявлении о проведении отбора, участник отбора формирует заявку в электронной форме посредством заполнения соответствующих экранных форм веб-интерфейса системы "Электронный бюджет", а также представляет в систему "Электронный бюджет" электронную копию реестра, прилагаемого к заявке и содержащего перечень документов, указанных в </w:t>
      </w:r>
      <w:hyperlink w:anchor="P123">
        <w:r>
          <w:rPr>
            <w:color w:val="0000FF"/>
          </w:rPr>
          <w:t>подпункте 2.9.3 пункта 2.9</w:t>
        </w:r>
      </w:hyperlink>
      <w:r>
        <w:t xml:space="preserve"> настоящего Порядка, по форме, утвержденной Министерством (документ на бумажном носителе, преобразованный в электронную форму путем сканирования).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2.9.2. Заявка должна содержать следующие сведения: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а) информация об участнике отбора: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полное и сокращенное наименование участника отбора (для юридических лиц);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фамилия, имя, отчество (при наличии) индивидуального предпринимателя;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основной государственный регистрационный номер участника отбора (для юридических лиц и индивидуальных предпринимателей);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идентификационный номер налогоплательщика;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дата постановки на учет в налоговом органе (для индивидуальных предпринимателей);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страховой номер индивидуального лицевого счета (для индивидуальных предпринимателей);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дата и код причины постановки на учет в налоговом органе (для юридических лиц);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дата государственной регистрации физического лица в качестве индивидуального предпринимателя;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адрес юридического лица, адрес регистрации (для индивидуальных предпринимателей);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номер контактного телефона, почтовый адрес и адрес электронной почты для направления сообщений;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lastRenderedPageBreak/>
        <w:t>-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согласие на обработку персональных данных, подаваемое посредством заполнения соответствующих экранных форм веб-интерфейса системы "Электронный бюджет";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б) предлагаемые участником отбора значения результатов предоставления субсидии, указанных в </w:t>
      </w:r>
      <w:hyperlink w:anchor="P250">
        <w:r>
          <w:rPr>
            <w:color w:val="0000FF"/>
          </w:rPr>
          <w:t>разделе 4</w:t>
        </w:r>
      </w:hyperlink>
      <w:r>
        <w:t xml:space="preserve"> настоящего Порядка, размер запрашиваемой участником отбора субсидии, который не может быть выше максимального размера субсидии, указанного в объявлении о проведении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13" w:name="P123"/>
      <w:bookmarkEnd w:id="13"/>
      <w:r>
        <w:t>2.9.3. Одновременно в составе заявки в сроки, указанные в объявлении о проведении отбора, участником отбора представляются в Министерство с сопроводительным письмом следующие документы: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2.9.3.1. уведомление об использовании организациями и индивидуальными предпринимателями, применяющими систему налогообложения для сельскохозяйственных товаропроизводителей (единый сельскохозяйственный налог), права на освобождение от исполнения обязанностей налогоплательщика, связанных с исчислением и уплатой налога на добавленную стоимость, по форме, утвержденной Минфином России, с отметкой налогового органа или иной документ, подтверждающий право в текущем году на освобождение от исполнения обязанностей налогоплательщика, связанных с исчислением и уплатой налога на добавленную стоимость (для участников отбора, применяющих иные системы налогообложения);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14" w:name="P125"/>
      <w:bookmarkEnd w:id="14"/>
      <w:r>
        <w:t xml:space="preserve">2.9.3.2. по направлениям, предусмотренным </w:t>
      </w:r>
      <w:hyperlink w:anchor="P51">
        <w:r>
          <w:rPr>
            <w:color w:val="0000FF"/>
          </w:rPr>
          <w:t>подпунктами 1.6.1</w:t>
        </w:r>
      </w:hyperlink>
      <w:r>
        <w:t xml:space="preserve"> и </w:t>
      </w:r>
      <w:hyperlink w:anchor="P52">
        <w:r>
          <w:rPr>
            <w:color w:val="0000FF"/>
          </w:rPr>
          <w:t>1.6.2 пункта 1.6</w:t>
        </w:r>
      </w:hyperlink>
      <w:r>
        <w:t xml:space="preserve"> настоящего Порядка: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бизнес-план проекта, включающий технико-экономическое обоснование стоимости проекта, планируемые показатели эффективности;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график реализации проекта с помесячной разбивкой объемов выполненных работ и объемов предоставления субсидии;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2.9.3.3. по направлению, предусмотренному </w:t>
      </w:r>
      <w:hyperlink w:anchor="P53">
        <w:r>
          <w:rPr>
            <w:color w:val="0000FF"/>
          </w:rPr>
          <w:t>подпунктом "а" подпункта 1.6.2 пункта 1.6</w:t>
        </w:r>
      </w:hyperlink>
      <w:r>
        <w:t xml:space="preserve"> настоящего Порядка (культуртехнические работы), дополнительно к документам, указанным в </w:t>
      </w:r>
      <w:hyperlink w:anchor="P125">
        <w:r>
          <w:rPr>
            <w:color w:val="0000FF"/>
          </w:rPr>
          <w:t>подпункте 2.9.3.2</w:t>
        </w:r>
      </w:hyperlink>
      <w:r>
        <w:t xml:space="preserve"> настоящего пункта: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копии проектной документации (на бумажном и электронном носителе);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копия акта приема-передачи проектной документации;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копия приказа (распоряжения) участника отбора об утверждении проектной документации;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копия положительного заключения государственной экспертизы проектной документации и результатов инженерных изысканий;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lastRenderedPageBreak/>
        <w:t>- копия сметы в текущих ценах;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копия положительного заключения о достоверности определения сметной стоимости;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ведомость объемов работ и материалов;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акт о выбытии земель сельскохозяйственного назначения из сельскохозяйственного оборота по форме, утвержденной Министерством;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2.9.3.4. по направлению, предусмотренному </w:t>
      </w:r>
      <w:hyperlink w:anchor="P54">
        <w:r>
          <w:rPr>
            <w:color w:val="0000FF"/>
          </w:rPr>
          <w:t>подпунктом "б" подпункта 1.6.2 пункта 1.6</w:t>
        </w:r>
      </w:hyperlink>
      <w:r>
        <w:t xml:space="preserve"> настоящего Порядка (противопаводковые мероприятия), дополнительно к документам, указанным в </w:t>
      </w:r>
      <w:hyperlink w:anchor="P125">
        <w:r>
          <w:rPr>
            <w:color w:val="0000FF"/>
          </w:rPr>
          <w:t>подпункте 2.9.3.2</w:t>
        </w:r>
      </w:hyperlink>
      <w:r>
        <w:t xml:space="preserve"> настоящего пункта: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план мероприятий, направленных на осуществление эффективного функционирования дренажных и водопропускных систем, в том числе открытых осушительных каналов, включающий в себя: исходные данные, пояснительную записку, ведомости объемов работ, сводный сметный расчет и локальные сметы, план инженерно-технических мероприятий в М 1:10000;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копия положительного заключения о достоверности определения сметной стоимости;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2.9.3.5. по направлению, предусмотренному </w:t>
      </w:r>
      <w:hyperlink w:anchor="P55">
        <w:r>
          <w:rPr>
            <w:color w:val="0000FF"/>
          </w:rPr>
          <w:t>подпунктом 1.6.3 пункта 1.6</w:t>
        </w:r>
      </w:hyperlink>
      <w:r>
        <w:t xml:space="preserve"> настоящего Порядка (проведение мероприятий в области известкования кислых почв на пашне):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расчет размера субсидии;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копии документов, подтверждающих произведенную поставку известковых материалов (счет-фактура, товарная накладная, платежные поручения), а в случае выполнения работ подрядным способом - копии договора подряда, актов выполненных работ по форме КС-2, документов, подтверждающих приобретение материалов подрядчиком (счета-фактуры, товарные накладные);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проектно-сметная документация с расчетом стоимости технологических работ по внесению известковых материалов и актом выполненных работ, подписанным уполномоченным представителем получателя субсидии;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копии документов, подтверждающих разработку проектно-сметной документации на проведение мероприятий в области известкования кислых почв (счет-фактура, акт об оказании услуг);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копии проектной документации (на бумажном и электронном носителе).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Копии представленных документов должны быть заверены участником отбора в установленном законодательством Российской Федерации порядке.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2.9.4. 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лиц), индивидуального предпринимателя.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Подтверждение соответствия участника отбора требованиям, установленным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lastRenderedPageBreak/>
        <w:t xml:space="preserve">2.9.5. Министерство в целях подтверждения соответствия участника отбора (получателя субсидии) категории и требованиям, установленным соответственно </w:t>
      </w:r>
      <w:hyperlink w:anchor="P87">
        <w:r>
          <w:rPr>
            <w:color w:val="0000FF"/>
          </w:rPr>
          <w:t>пунктами 2.6</w:t>
        </w:r>
      </w:hyperlink>
      <w:r>
        <w:t xml:space="preserve"> и </w:t>
      </w:r>
      <w:hyperlink w:anchor="P88">
        <w:r>
          <w:rPr>
            <w:color w:val="0000FF"/>
          </w:rPr>
          <w:t>2.7</w:t>
        </w:r>
      </w:hyperlink>
      <w:r>
        <w:t xml:space="preserve"> настоящего Порядка, не вправе требовать от участника отбора (получателя субсидии) представления документов (сведений) при наличии соответствующей информации в государственных информационных системах, доступ к которым у Министерства имеется в том числе в рамках межведомственного электронного взаимодействия, за исключением случаев, когда участник отбора (получатель субсидии) представил соответствующие документы (сведения) Министерству по собственной инициативе.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2.9.6.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"Электронный бюджет".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2.9.7. Участники отбора вправе внести изменения или отозвать свою заявку на участие в отборе до истечения срока подачи заявок, установленного в объявлении о проведении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Уведомление об отзыве заявки и последующее формирование новой заявки осуществляется в электронной форме в системе "Электронный бюджет".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Внесение изменений в заявку возможно не позднее 1 рабочего дня до дня окончания срока приема заявок путем формирования участником отбора в электронной форме уведомления об отзыве заявки и последующей подачи новой заявки в сроки, установленные для подачи заявок.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установленному </w:t>
      </w:r>
      <w:hyperlink w:anchor="P104">
        <w:r>
          <w:rPr>
            <w:color w:val="0000FF"/>
          </w:rPr>
          <w:t>подпунктом 2.9.1</w:t>
        </w:r>
      </w:hyperlink>
      <w:r>
        <w:t xml:space="preserve"> настоящего пункта.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Возможность возврата заявки на доработку участнику отбора не предусмотрена.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15" w:name="P157"/>
      <w:bookmarkEnd w:id="15"/>
      <w:r>
        <w:t>2.9.8. Любой участник отбора со дня размещения объявления о проведении отбора на едином портале и на сайте Министерства в срок не позднее 3 рабочего дня до дня окончания срока подачи заявок на участие в отборе вправе направить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Министерство в ответ на каждый запрос участника отбора, указанный в </w:t>
      </w:r>
      <w:hyperlink w:anchor="P157">
        <w:r>
          <w:rPr>
            <w:color w:val="0000FF"/>
          </w:rPr>
          <w:t>абзаце 1</w:t>
        </w:r>
      </w:hyperlink>
      <w:r>
        <w:t xml:space="preserve"> настоящего пункта, направляет разъяснение положений объявления о проведении отбора в срок не позднее 1 рабочего дня до дня окончания срока приема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Доступ к разъяснению, формируемому в системе "Электронный бюджет" в соответствии с настоящим пунктом, предоставляется всем участникам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16" w:name="P160"/>
      <w:bookmarkEnd w:id="16"/>
      <w:r>
        <w:t>2.10. Правила рассмотрения заявок и определения победителей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2.10.1. Не позднее 1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Министерству к поданным участниками отбора заявкам для их рассмотрения.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или уполномоченного им лица в системе "Электронный бюджет", а также размещается на едином портале не позднее 1 рабочего дня, следующего за днем его подписания.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lastRenderedPageBreak/>
        <w:t xml:space="preserve">Министерство рассматривает поступившие в системе "Электронный бюджет" заявки на предмет полноты, достоверности представленных участником отбора документов (сведений), осуществляет проверку в соответствии с </w:t>
      </w:r>
      <w:hyperlink w:anchor="P101">
        <w:r>
          <w:rPr>
            <w:color w:val="0000FF"/>
          </w:rPr>
          <w:t>пунктом 2.8</w:t>
        </w:r>
      </w:hyperlink>
      <w:r>
        <w:t xml:space="preserve"> настоящего Порядка на предмет соответствия участника отбора категории и требованиям, установленным соответственно </w:t>
      </w:r>
      <w:hyperlink w:anchor="P87">
        <w:r>
          <w:rPr>
            <w:color w:val="0000FF"/>
          </w:rPr>
          <w:t>пунктами 2.6</w:t>
        </w:r>
      </w:hyperlink>
      <w:r>
        <w:t xml:space="preserve"> и </w:t>
      </w:r>
      <w:hyperlink w:anchor="P88">
        <w:r>
          <w:rPr>
            <w:color w:val="0000FF"/>
          </w:rPr>
          <w:t>2.7</w:t>
        </w:r>
      </w:hyperlink>
      <w:r>
        <w:t xml:space="preserve"> настоящего Порядка.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Заявка признается надлежащей, если она соответствует требованиям, указанным в объявлении о проведении отбора, и при отсутствии оснований для ее отклонения.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2.10.2. Основаниями для отклонения заявки являются: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несоответствие участника отбора требованиям, установленным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несоответствие участника отбора категории получателей субсидии, установленной </w:t>
      </w:r>
      <w:hyperlink w:anchor="P87">
        <w:r>
          <w:rPr>
            <w:color w:val="0000FF"/>
          </w:rPr>
          <w:t>пунктом 2.6</w:t>
        </w:r>
      </w:hyperlink>
      <w:r>
        <w:t xml:space="preserve"> настоящего Порядка;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непредставление (представление не в полном объеме) документов, указанных в объявлении о проведении отбора;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несоответствие представленной участником отбора заявки и (или) документов в ее составе требованиям, установленным в объявлении о проведении отбора;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недостоверность информации, содержащейся в заявке и (или) в документах в ее составе, представленных участником отбора;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подача участником отбора заявки после даты и (или) времени, определенных для подачи заявок в объявлении о проведении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2.10.3. Заявки, признанные надлежащими, ранжируются Министерством исходя из очередности их поступления.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Победителями отбора признаются участники отбора, включенные в рейтинг, сформированный Министерством по результатам ранжирования признанных надлежащими заявок, в пределах объема распределяемой суммы субсидии (максимального размера субсидии), указанной в объявлении о проведении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2.10.4. В целях завершения отбора формируется протокол подведения итогов отбора, включающий следующие сведения: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дата, время и место проведения рассмотрения заявок;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информация об участниках отбора, заявки которых были рассмотрены;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наименования получателей субсидии, с которыми заключается Соглашение, и размер предоставляемой им субсидии.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Протокол подведения итогов отбора формируется на едином портале автоматически на основании результатов определения победителя (победителей) отбора и подписывается усиленной квалифицированной электронной подписью министра или уполномоченного им лица в системе "Электронный бюджет", а также размещается на едином портале не позднее 1 рабочего дня, следующего за днем его подписания.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lastRenderedPageBreak/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2.10.5. Министерство в течение 2 рабочих дней со дня подписания протокола подведения итогов отбора принимает решение в форме распоряжения о распределении субсидии между победителями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2.11. Распределение субсидии между победителями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2.11.1. Субсидия распределяется между победителями отбора в пределах лимитов бюджетных обязательств, предусмотренных в областном бюджете Сахалинской области Министерству (максимального размера субсидии), исходя из размера субсидии, указанного в заявке, и (или) представленного расчета размера субсидии, подтвержденных документами, указанными в </w:t>
      </w:r>
      <w:hyperlink w:anchor="P123">
        <w:r>
          <w:rPr>
            <w:color w:val="0000FF"/>
          </w:rPr>
          <w:t>подпункте 2.9.3</w:t>
        </w:r>
      </w:hyperlink>
      <w:r>
        <w:t xml:space="preserve"> настоящего Порядка.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2.11.2. В случае если размер субсидии, указанный участником отбора в заявке, превышает остаток лимита бюджетных обязательств, предусмотренных в областном бюджете Сахалинской области Министерству на предоставление субсидии (максимальный размер субсидии), такому участнику отбора при его согласии субсидия распределяется в пределах остатка лимита.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2.12. Порядок и случаи отмены проведения отбора, случаи признания отбора несостоявшимся.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2.12.1. Министерство вправе отменить проведение отбора путем размещения объявления об отмене проведения отбора на едином портале не позднее чем за 1 рабочий день до даты окончания срока подачи заявок участниками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или уполномоченного им лица, размещается на едином портале и содержит информацию о причинах отмены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Отбор может быть отменен в следующих случаях: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внесение изменений в нормативные правовые акты, приводящие к невозможности предоставления субсидии;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уменьшение Министерству ранее доведенных лимитов бюджетных обязательств.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Участники отбора, подавшие заявки, в установленный в объявлении срок информируются об отмене проведения отбора в системе "Электронный бюджет" автоматически в день размещения объявления об отмене проведения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После окончания срока, установленного для принятия решения об отмене, отбор подлежит отмене только в случае возникновения обстоятельств непреодолимой силы, определенных </w:t>
      </w:r>
      <w:hyperlink w:anchor="P46">
        <w:r>
          <w:rPr>
            <w:color w:val="0000FF"/>
          </w:rPr>
          <w:t>абзацем 7 пункта 1.2</w:t>
        </w:r>
      </w:hyperlink>
      <w:r>
        <w:t xml:space="preserve"> настоящего Порядка.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2.12.2. Отбор признается несостоявшимся в следующих случаях: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а) по окончании срока подачи заявок не подано ни одной заявки;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б) по результатам рассмотрения заявок отклонены все заявки.</w:t>
      </w:r>
    </w:p>
    <w:p w:rsidR="003D09B9" w:rsidRDefault="003D09B9">
      <w:pPr>
        <w:pStyle w:val="ConsPlusNormal"/>
      </w:pPr>
    </w:p>
    <w:p w:rsidR="003D09B9" w:rsidRDefault="003D09B9">
      <w:pPr>
        <w:pStyle w:val="ConsPlusTitle"/>
        <w:jc w:val="center"/>
        <w:outlineLvl w:val="1"/>
      </w:pPr>
      <w:r>
        <w:lastRenderedPageBreak/>
        <w:t>3. Условия и порядок предоставления субсидии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t>3.1. Субсидия предоставляется на основании заключенного между Министерством и получателем субсидии Соглашения.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Соглашения заключаются в соответствии с типовыми формами, установленными министерством финансов Сахалинской области.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3.2. В течение 5 рабочих дней, следующих за днем принятия решения о распределении субсидии, Министерство направляет победителю отбора на адрес электронной почты, указанный в заявке, уведомление о намерении заключения Соглашения с информацией о размещении формы Соглашения.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3.3. Форма Соглашения размещается на сайте Министерства (</w:t>
      </w:r>
      <w:hyperlink r:id="rId14">
        <w:r>
          <w:rPr>
            <w:color w:val="0000FF"/>
          </w:rPr>
          <w:t>https://agrotrade.sakhalin.gov.ru/</w:t>
        </w:r>
      </w:hyperlink>
      <w:r>
        <w:t>) в разделе "Государственная поддержка/Формы документов".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17" w:name="P204"/>
      <w:bookmarkEnd w:id="17"/>
      <w:r>
        <w:t>Для заключения Соглашения победитель отбора в течение 10 дней со дня получения уведомления о намерении заключения Соглашения направляет на бумажном носителе в Министерство подписанный проект Соглашения.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Соглашение оформляется в двух экземплярах, подписывается руководителем победителя отбора или уполномоченным им лицом и заверяется печатью (при наличии).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Соглашение заключается в течение 30 дней со дня принятия решения о распределении субсидии между победителями отбора.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18" w:name="P207"/>
      <w:bookmarkEnd w:id="18"/>
      <w:r>
        <w:t>В случае если победитель отбора не представил подписанный проект Соглашения в течение 10 дней со дня получения уведомления о намерении заключения Соглашения и не направил возражения по проекту Соглашения, победитель отбора признается уклонившимся от заключения Соглашения.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19" w:name="P208"/>
      <w:bookmarkEnd w:id="19"/>
      <w:r>
        <w:t xml:space="preserve">При получении в установленный </w:t>
      </w:r>
      <w:hyperlink w:anchor="P204">
        <w:r>
          <w:rPr>
            <w:color w:val="0000FF"/>
          </w:rPr>
          <w:t>абзацем 2</w:t>
        </w:r>
      </w:hyperlink>
      <w:r>
        <w:t xml:space="preserve"> настоящего пункта срок подписанного победителем отбора проекта Соглашения Министерством в течение 10 рабочих дней со дня получения подписанного победителем отбора проекта Соглашения осуществляется проверка победителя отбора на соответствие требованиям, установленным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Порядка, в соответствии с </w:t>
      </w:r>
      <w:hyperlink w:anchor="P101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В случае признания победителя отбора уклонившимся от заключения Соглашения в соответствии с </w:t>
      </w:r>
      <w:hyperlink w:anchor="P207">
        <w:r>
          <w:rPr>
            <w:color w:val="0000FF"/>
          </w:rPr>
          <w:t>абзацем 5</w:t>
        </w:r>
      </w:hyperlink>
      <w:r>
        <w:t xml:space="preserve"> настоящего пункта, а также в случае установления по итогам проверки, предусмотренной </w:t>
      </w:r>
      <w:hyperlink w:anchor="P208">
        <w:r>
          <w:rPr>
            <w:color w:val="0000FF"/>
          </w:rPr>
          <w:t>абзацем 6</w:t>
        </w:r>
      </w:hyperlink>
      <w:r>
        <w:t xml:space="preserve"> настоящего пункта, несоответствия победителя отбора требованиям, установленным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Порядка, Соглашение с победителем отбора не заключается.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3.4. Дополнительно в Соглашение включаются следующие условия: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условие о согласовании с получателем субсидии в течение 5 дней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значение результата предоставления субсидии.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3.5. Субсидия предоставляется при условии согласия получателя субсидии, лиц, получающих средства на основании договоров (соглашений), заключенных с получателями субсидии (за </w:t>
      </w:r>
      <w:r>
        <w:lastRenderedPageBreak/>
        <w:t xml:space="preserve">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Сахалинской области в соответствии со </w:t>
      </w:r>
      <w:hyperlink r:id="rId15">
        <w:r>
          <w:rPr>
            <w:color w:val="0000FF"/>
          </w:rPr>
          <w:t>статьями 268.1</w:t>
        </w:r>
      </w:hyperlink>
      <w:r>
        <w:t xml:space="preserve"> и </w:t>
      </w:r>
      <w:hyperlink r:id="rId16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на включение таких положений в Соглашение.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Получателю субсидии - юридическому лицу, а также иным юридическим лицам, получающим средства на основании договоров (соглашений), заключенных с получателями субсидии за счет полученных из областного бюджета Сахалинской области средств,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3.6.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Сахалинской области.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7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8">
        <w:r>
          <w:rPr>
            <w:color w:val="0000FF"/>
          </w:rPr>
          <w:t>статьей 18</w:t>
        </w:r>
      </w:hyperlink>
      <w:r>
        <w:t xml:space="preserve"> Федерального закона от 11.06.2003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20" w:name="P218"/>
      <w:bookmarkEnd w:id="20"/>
      <w:r>
        <w:t>3.7. Для получения субсидии получатель субсидии в течение текущего финансового года, но не позднее 15 декабря текущего финансового года, представляет заявление по установленной Министерством форме (далее - заявление) и следующие документы, подписанные руководителем получателя субсидии или уполномоченным им лицом и заверенные в установленном законодательством Российской Федерации порядке: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3.7.1. по направлениям, указанным в </w:t>
      </w:r>
      <w:hyperlink w:anchor="P51">
        <w:r>
          <w:rPr>
            <w:color w:val="0000FF"/>
          </w:rPr>
          <w:t>подпункте 1.6.1</w:t>
        </w:r>
      </w:hyperlink>
      <w:r>
        <w:t xml:space="preserve"> (реконструкция мелиоративных систем), </w:t>
      </w:r>
      <w:hyperlink w:anchor="P54">
        <w:r>
          <w:rPr>
            <w:color w:val="0000FF"/>
          </w:rPr>
          <w:t>подпункте "б" подпункта 1.6.2 пункта 1.6</w:t>
        </w:r>
      </w:hyperlink>
      <w:r>
        <w:t xml:space="preserve"> (противопаводковые мероприятия) настоящего Порядка: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копия договора подряда на проведение работ (в случае выполнения работ сторонними организациями);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справка стоимости выполненных работ и затрат (включая переходящие объекты и объекты </w:t>
      </w:r>
      <w:r>
        <w:lastRenderedPageBreak/>
        <w:t>незавершенного строительства), оформленная по унифицированным формам КС-2 и КС-3;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копии платежных документов об оплате за счет собственных средств не менее 1% стоимости выполненных работ (в случае выполнения работ сторонними организациями);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акт о выбытии земель сельскохозяйственного назначения из сельскохозяйственного оборота по форме, утвержденной Министерством;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сформированный фотоотчет по факту реализации проекта мелиорации на период, указанный в унифицированных формах (КС-2, КС-3);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3.7.2. по направлению, указанному в </w:t>
      </w:r>
      <w:hyperlink w:anchor="P53">
        <w:r>
          <w:rPr>
            <w:color w:val="0000FF"/>
          </w:rPr>
          <w:t>подпункте "а" подпункта 1.6.2 пункта 1.6</w:t>
        </w:r>
      </w:hyperlink>
      <w:r>
        <w:t xml:space="preserve"> настоящего Порядка (культуртехнические работы):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копии документов о выполнении работ (счет-фактура, акт выполненных работ);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копии платежных документов об оплате за счет собственных средств не менее 1% стоимости выполненных работ.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21" w:name="P228"/>
      <w:bookmarkEnd w:id="21"/>
      <w:r>
        <w:t xml:space="preserve">3.8. Министерство в течение 15 рабочих дней со дня поступления заявления и документов, необходимых для предоставления субсидии, указанных в </w:t>
      </w:r>
      <w:hyperlink w:anchor="P218">
        <w:r>
          <w:rPr>
            <w:color w:val="0000FF"/>
          </w:rPr>
          <w:t>пункте 3.7</w:t>
        </w:r>
      </w:hyperlink>
      <w:r>
        <w:t xml:space="preserve"> настоящего Порядка, проводит проверку представленных документов, а также проверку получателя субсидии на соответствие требованиям, установленным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По итогам проверки, предусмотренной </w:t>
      </w:r>
      <w:hyperlink w:anchor="P228">
        <w:r>
          <w:rPr>
            <w:color w:val="0000FF"/>
          </w:rPr>
          <w:t>абзацем 1</w:t>
        </w:r>
      </w:hyperlink>
      <w:r>
        <w:t xml:space="preserve"> настоящего пункта, Министерство принимает решение о предоставлении субсидии или об отказе в предоставлении субсидии.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Решение Министерства о предоставлении субсидии с указанием наименования получателя субсидии и размера предоставляемой ему субсидии либо об отказе в предоставлении субсидии принимается в форме распоряжения.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субсидии Министерство в течение 5 дней со дня его принятия направляет получателю субсидии уведомление о принятом решении с обоснованием причин отказа заказным почтовым отправлением с уведомлением о вручении.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3.9. Основаниями для отказа получателю субсидии в предоставлении субсидии являются: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документов, указанных в </w:t>
      </w:r>
      <w:hyperlink w:anchor="P218">
        <w:r>
          <w:rPr>
            <w:color w:val="0000FF"/>
          </w:rPr>
          <w:t>пункте 3.7</w:t>
        </w:r>
      </w:hyperlink>
      <w:r>
        <w:t xml:space="preserve"> настоящего раздела, требованиям настоящего Порядка, или непредставление (представление не в полном объеме) указанных документов;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несоответствие получателя субсидии требованиям, установленным </w:t>
      </w:r>
      <w:hyperlink w:anchor="P88">
        <w:r>
          <w:rPr>
            <w:color w:val="0000FF"/>
          </w:rPr>
          <w:t>пунктом 2.7</w:t>
        </w:r>
      </w:hyperlink>
      <w:r>
        <w:t xml:space="preserve"> настоящего Порядка;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установление факта недостоверности представленной получателем субсидии информации;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22" w:name="P236"/>
      <w:bookmarkEnd w:id="22"/>
      <w:r>
        <w:t>3.10. Размер субсидии (См) определяется на основании представленных получателем субсидии документов 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которым финансовое обеспечение затрат осуществляется исходя из суммы расходов на приобретение товаров (работ, услуг), включая сумму налога на добавленную стоимость) по формуле: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jc w:val="center"/>
      </w:pPr>
      <w:r>
        <w:t>См = Стм * Сс, где: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lastRenderedPageBreak/>
        <w:t>См - объем финансового обеспечения затрат;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Стм - сумма затрат на проведение мероприятия;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Сс - ставка финансового обеспечения: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- 99% затрат на проведение мероприятий по реконструкции мелиоративных систем, указанных в </w:t>
      </w:r>
      <w:hyperlink w:anchor="P51">
        <w:r>
          <w:rPr>
            <w:color w:val="0000FF"/>
          </w:rPr>
          <w:t>подпункте 1.6.1 пункта 1.6</w:t>
        </w:r>
      </w:hyperlink>
      <w:r>
        <w:t xml:space="preserve"> настоящего Порядка;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- 99% затрат на проведение мероприятий по культуртехническим работам, указанных в </w:t>
      </w:r>
      <w:hyperlink w:anchor="P53">
        <w:r>
          <w:rPr>
            <w:color w:val="0000FF"/>
          </w:rPr>
          <w:t>подпункте "а" подпункта 1.6.2 пункта 1.6</w:t>
        </w:r>
      </w:hyperlink>
      <w:r>
        <w:t xml:space="preserve"> настоящего Порядка;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- 99% затрат на проведение противопаводковых мероприятий, указанных в </w:t>
      </w:r>
      <w:hyperlink w:anchor="P54">
        <w:r>
          <w:rPr>
            <w:color w:val="0000FF"/>
          </w:rPr>
          <w:t>подпункте "б" подпункта 1.6.2 пункта 1.6</w:t>
        </w:r>
      </w:hyperlink>
      <w:r>
        <w:t xml:space="preserve"> настоящего Порядка;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- 90% затрат на проведение мероприятий в области известкования кислых почв на пашне, указанных в </w:t>
      </w:r>
      <w:hyperlink w:anchor="P55">
        <w:r>
          <w:rPr>
            <w:color w:val="0000FF"/>
          </w:rPr>
          <w:t>подпункте 1.6.3 пункта 1.6</w:t>
        </w:r>
      </w:hyperlink>
      <w:r>
        <w:t xml:space="preserve"> настоящего Порядка.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3.11. Перечисление субсидии осуществляется не позднее 15 рабочего дня, следующего за днем принятия Министерством по результатам проверки представленных получателем субсидии документов, решения о предоставлении субсидии, указанного в </w:t>
      </w:r>
      <w:hyperlink w:anchor="P228">
        <w:r>
          <w:rPr>
            <w:color w:val="0000FF"/>
          </w:rPr>
          <w:t>пункте 3.8</w:t>
        </w:r>
      </w:hyperlink>
      <w:r>
        <w:t xml:space="preserve"> настоящего Порядка.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Субсидия перечисляется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и указанные в Соглашении.</w:t>
      </w:r>
    </w:p>
    <w:p w:rsidR="003D09B9" w:rsidRDefault="003D09B9">
      <w:pPr>
        <w:pStyle w:val="ConsPlusNormal"/>
      </w:pPr>
    </w:p>
    <w:p w:rsidR="003D09B9" w:rsidRDefault="003D09B9">
      <w:pPr>
        <w:pStyle w:val="ConsPlusTitle"/>
        <w:jc w:val="center"/>
        <w:outlineLvl w:val="1"/>
      </w:pPr>
      <w:bookmarkStart w:id="23" w:name="P250"/>
      <w:bookmarkEnd w:id="23"/>
      <w:r>
        <w:t>4. Результаты предоставления субсидии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t>4.1. Результатами предоставления субсидии являются: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4.1.1. по направлению, предусмотренному </w:t>
      </w:r>
      <w:hyperlink w:anchor="P51">
        <w:r>
          <w:rPr>
            <w:color w:val="0000FF"/>
          </w:rPr>
          <w:t>подпунктом 1.6.1 пункта 1.6</w:t>
        </w:r>
      </w:hyperlink>
      <w:r>
        <w:t xml:space="preserve"> настоящего Порядка, - "Введено в эксплуатацию мелиорируемых земель за счет реконструкции (гектаров)".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Тип результата предоставления субсидии - оказание услуг (выполнение работ);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4.1.2. по направлению, предусмотренному </w:t>
      </w:r>
      <w:hyperlink w:anchor="P53">
        <w:r>
          <w:rPr>
            <w:color w:val="0000FF"/>
          </w:rPr>
          <w:t>подпунктом "а" подпункта 1.6.2 пункта 1.6</w:t>
        </w:r>
      </w:hyperlink>
      <w:r>
        <w:t xml:space="preserve"> настоящего Порядка, - "Вовлечено в оборот сельскохозяйственных угодий за счет проведения культуртехнических мероприятий (гектаров)".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Тип результата предоставления субсидии - оказание услуг (выполнение работ);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4.1.3. по направлению, предусмотренному </w:t>
      </w:r>
      <w:hyperlink w:anchor="P54">
        <w:r>
          <w:rPr>
            <w:color w:val="0000FF"/>
          </w:rPr>
          <w:t>подпунктом "б" подпункта 1.6.2 пункта 1.6</w:t>
        </w:r>
      </w:hyperlink>
      <w:r>
        <w:t xml:space="preserve"> настоящего Порядка, - "Предотвращено от выбытия из оборота сельскохозяйственных угодий за счет проведения противопаводковых мероприятий (гектаров)".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Тип результата предоставления субсидии - оказание услуг (выполнение работ);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4.1.4. по направлению, предусмотренному </w:t>
      </w:r>
      <w:hyperlink w:anchor="P55">
        <w:r>
          <w:rPr>
            <w:color w:val="0000FF"/>
          </w:rPr>
          <w:t>подпунктом 1.6.3 пункта 1.6</w:t>
        </w:r>
      </w:hyperlink>
      <w:r>
        <w:t xml:space="preserve"> настоящего Порядка, - "Реализованы мероприятия по химической мелиорации (известкованию кислых почв) на пашне (гектаров)".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Тип результата предоставления субсидии - оказание услуг (выполнение работ).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4.2. Значения результатов предоставления субсидий устанавливаются в Соглашении.</w:t>
      </w:r>
    </w:p>
    <w:p w:rsidR="003D09B9" w:rsidRDefault="003D09B9">
      <w:pPr>
        <w:pStyle w:val="ConsPlusNormal"/>
      </w:pPr>
    </w:p>
    <w:p w:rsidR="003D09B9" w:rsidRDefault="003D09B9">
      <w:pPr>
        <w:pStyle w:val="ConsPlusTitle"/>
        <w:jc w:val="center"/>
        <w:outlineLvl w:val="1"/>
      </w:pPr>
      <w:r>
        <w:t>5. Требования к отчетности, осуществлению контроля</w:t>
      </w:r>
    </w:p>
    <w:p w:rsidR="003D09B9" w:rsidRDefault="003D09B9">
      <w:pPr>
        <w:pStyle w:val="ConsPlusTitle"/>
        <w:jc w:val="center"/>
      </w:pPr>
      <w:r>
        <w:t>(мониторинга) за соблюдением условий и порядка</w:t>
      </w:r>
    </w:p>
    <w:p w:rsidR="003D09B9" w:rsidRDefault="003D09B9">
      <w:pPr>
        <w:pStyle w:val="ConsPlusTitle"/>
        <w:jc w:val="center"/>
      </w:pPr>
      <w:r>
        <w:lastRenderedPageBreak/>
        <w:t>предоставления субсидий и ответственность за их нарушение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t>5.1. Получатели субсидии представляют отчетность по формам, определенным типовыми формами соглашений, установленными министерством финансов Сахалинской области: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а) отчет об осуществлении расходов, источником финансового обеспечения которых является субсидия, предоставляется не позднее 25 числа месяца, следующего за отчетным кварталом.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К отчету прилагаются следующие документы: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- копии платежных документов, подтверждающих использование субсидии на оплату затрат в соответствии с расчетом, указанным в </w:t>
      </w:r>
      <w:hyperlink w:anchor="P236">
        <w:r>
          <w:rPr>
            <w:color w:val="0000FF"/>
          </w:rPr>
          <w:t>пункте 3.10</w:t>
        </w:r>
      </w:hyperlink>
      <w:r>
        <w:t xml:space="preserve"> настоящего Порядка, - в течение 10 дней с даты получения субсидии;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копия акта приемки законченного строительством объекта, оформленного по унифицированной форме КС-11, - в течение 10 дней после завершения всех работ на объекте;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копия технического паспорта на сооружение - в течение 2 месяцев с даты завершения всех работ на объекте;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б) отчет о достижении значений результатов предоставления субсидии: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за I - III кварталы - до 25 числа месяца, следующего за отчетным кварталом;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- за IV квартал - не позднее 1 апреля года, следующего за годом, в котором была получена субсидия.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Получатели субсидии, являющиеся субъектами микропредпринимательства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отчет о достижении значений результатов предоставления субсидии представляют не позднее 1 апреля года, следующего за годом, в котором была получена субсидия.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Получатель субсидии несет ответственность за своевременность и достоверность представленной отчетности.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5.2. Проверка и принятие отчетности осуществляется Министерством в течение 30 календарных дней с даты получения отчетности.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При наличии у Министерства замечаний по итогам проверки отчетности Министерство направляет отчетность на доработку получателю субсидии, который в течение 10 рабочих дней со дня получения замечаний устраняет их и представляет повторно отчетность в Министерство.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В случае неустранения замечаний в установленный абзацем 2 настоящего пункта срок Министерство направляет получателю субсидии мотивированный отказ в принятии отчетности.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При отсутствии замечаний отчетность считается принятой.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Непредставление отчета о достижении значений результатов предоставления субсидии в установленные сроки считается недостижением установленных в Соглашении значений результатов предоставления субсидии.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5.3. 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соответствующих мероприятий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lastRenderedPageBreak/>
        <w:t>Мониторинг достижения результатов предоставления субсидии осуществляется ежеквартально.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Мониторинг достижения результатов предоставления субсидии получателями субсидии - сельхозтоваропроизводителями, являющимися субъектами микропредпринимательства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проводится один раз в год на основании представленной отчетности о достижении значений результатов предоставления субсидии.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5.4. Министерством осуществляется проверка соблюдения получателями субсидии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Сахалинской области осуществляют проверку в соответствии со </w:t>
      </w:r>
      <w:hyperlink r:id="rId21">
        <w:r>
          <w:rPr>
            <w:color w:val="0000FF"/>
          </w:rPr>
          <w:t>статьями 268.1</w:t>
        </w:r>
      </w:hyperlink>
      <w:r>
        <w:t xml:space="preserve"> и </w:t>
      </w:r>
      <w:hyperlink r:id="rId2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24" w:name="P287"/>
      <w:bookmarkEnd w:id="24"/>
      <w:r>
        <w:t>5.5. В случае установления в ходе проверок, проведенных Министерством и органами государственного финансового контроля, фактов нарушения получателем субсидии условий, установленных при предоставлении субсидии, а также в случае недостижения значений результатов предоставления субсидии получатель субсидии осуществляет возврат средств субсидии (части субсидии) в областной бюджет Сахалинской области: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а) на основании требования Министерства.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Требование о возврате средств субсидии в областной бюджет Сахалинской области направляется Министерством получателю субсидии в течение 15 рабочих дней со дня установления нарушения или обстоятельств, послуживших основанием для возврата субсидии.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Получатель субсидии в течение 10 рабочих дней с даты получения письменного требования Министерства перечисляет сумму субсидии, подлежащую возврату, в областной бюджет Сахалинской области по указанным в требовании реквизитам;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б) 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3D09B9" w:rsidRDefault="003D09B9">
      <w:pPr>
        <w:pStyle w:val="ConsPlusNormal"/>
        <w:spacing w:before="220"/>
        <w:ind w:firstLine="540"/>
        <w:jc w:val="both"/>
      </w:pPr>
      <w:bookmarkStart w:id="25" w:name="P292"/>
      <w:bookmarkEnd w:id="25"/>
      <w:r>
        <w:t xml:space="preserve">5.6. В случае если по итогам мониторинга достижения результатов предоставления субсидии на основании отчетов о достижении значений результатов предоставления субсидии по итогам года получателем субсидии допущены нарушения обязательств по достижению установленных в Соглашении значений результатов предоставления субсидии, указанных в </w:t>
      </w:r>
      <w:hyperlink w:anchor="P250">
        <w:r>
          <w:rPr>
            <w:color w:val="0000FF"/>
          </w:rPr>
          <w:t>разделе 4</w:t>
        </w:r>
      </w:hyperlink>
      <w:r>
        <w:t xml:space="preserve"> настоящего Порядка, получатель субсидии осуществляет возврат средств субсидии в областной бюджет Сахалинской области на основании требования Министерства в срок до 1 июня года, следующего за отчетным годом. Объем средств, подлежащий возврату в областной бюджет Сахалинской области, рассчитывается по формуле: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субсидии</w:t>
      </w:r>
      <w:r>
        <w:t xml:space="preserve"> x k x m / n, где: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предоставленной субсидии;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m - количество результатов предоставления субсидии, по которым индекс, отражающий уровень недостижения i-го результата предоставления субсидии, имеет положительное значение;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n - общее количество результатов предоставления субсидии;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k - коэффициент возврата субсидии.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Коэффициент возврата субсидии рассчитывается по формуле:</w:t>
      </w:r>
    </w:p>
    <w:p w:rsidR="003D09B9" w:rsidRDefault="003D09B9">
      <w:pPr>
        <w:pStyle w:val="ConsPlusNormal"/>
      </w:pPr>
    </w:p>
    <w:p w:rsidR="003D09B9" w:rsidRPr="003D09B9" w:rsidRDefault="003D09B9">
      <w:pPr>
        <w:pStyle w:val="ConsPlusNormal"/>
        <w:jc w:val="center"/>
        <w:rPr>
          <w:lang w:val="en-US"/>
        </w:rPr>
      </w:pPr>
      <w:r w:rsidRPr="003D09B9">
        <w:rPr>
          <w:lang w:val="en-US"/>
        </w:rPr>
        <w:lastRenderedPageBreak/>
        <w:t>k = SUM D</w:t>
      </w:r>
      <w:r w:rsidRPr="003D09B9">
        <w:rPr>
          <w:vertAlign w:val="subscript"/>
          <w:lang w:val="en-US"/>
        </w:rPr>
        <w:t>i</w:t>
      </w:r>
      <w:r w:rsidRPr="003D09B9">
        <w:rPr>
          <w:lang w:val="en-US"/>
        </w:rPr>
        <w:t xml:space="preserve"> / m, </w:t>
      </w:r>
      <w:r>
        <w:t>где</w:t>
      </w:r>
      <w:r w:rsidRPr="003D09B9">
        <w:rPr>
          <w:lang w:val="en-US"/>
        </w:rPr>
        <w:t>:</w:t>
      </w:r>
    </w:p>
    <w:p w:rsidR="003D09B9" w:rsidRPr="003D09B9" w:rsidRDefault="003D09B9">
      <w:pPr>
        <w:pStyle w:val="ConsPlusNormal"/>
        <w:rPr>
          <w:lang w:val="en-US"/>
        </w:rPr>
      </w:pPr>
    </w:p>
    <w:p w:rsidR="003D09B9" w:rsidRDefault="003D09B9">
      <w:pPr>
        <w:pStyle w:val="ConsPlusNormal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i-го результата предоставления субсидии.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предоставления субсидии.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Индекс, отражающий уровень недостижения i-го результата предоставления субсидии, определяется: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а) для результатов предоставления субсидии, по которым большее значение фактически достигнутого значения отражает большую эффективность предоставления субсидии, - по формуле: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jc w:val="center"/>
      </w:pPr>
      <w:r>
        <w:t>D</w:t>
      </w:r>
      <w:r>
        <w:rPr>
          <w:vertAlign w:val="subscript"/>
        </w:rPr>
        <w:t>i</w:t>
      </w:r>
      <w:r>
        <w:t xml:space="preserve"> = 1 - T</w:t>
      </w:r>
      <w:r>
        <w:rPr>
          <w:vertAlign w:val="subscript"/>
        </w:rPr>
        <w:t>i</w:t>
      </w:r>
      <w:r>
        <w:t xml:space="preserve"> / S</w:t>
      </w:r>
      <w:r>
        <w:rPr>
          <w:vertAlign w:val="subscript"/>
        </w:rPr>
        <w:t>i</w:t>
      </w:r>
      <w:r>
        <w:t>, где: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i-го результата предоставления субсидии на отчетную дату;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плановое значение i-го результата предоставления субсидии, установленное Соглашением;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б) для результатов предоставления субсидии, по которым большее значение фактически достигнутого значения отражает меньшую эффективность предоставления субсидии, - по формуле: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jc w:val="center"/>
      </w:pPr>
      <w:r>
        <w:t>D</w:t>
      </w:r>
      <w:r>
        <w:rPr>
          <w:vertAlign w:val="subscript"/>
        </w:rPr>
        <w:t>i</w:t>
      </w:r>
      <w:r>
        <w:t xml:space="preserve"> = 1 - S</w:t>
      </w:r>
      <w:r>
        <w:rPr>
          <w:vertAlign w:val="subscript"/>
        </w:rPr>
        <w:t>i</w:t>
      </w:r>
      <w:r>
        <w:t xml:space="preserve"> / T</w:t>
      </w:r>
      <w:r>
        <w:rPr>
          <w:vertAlign w:val="subscript"/>
        </w:rPr>
        <w:t>i</w:t>
      </w:r>
      <w:r>
        <w:t>.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  <w:ind w:firstLine="540"/>
        <w:jc w:val="both"/>
      </w:pPr>
      <w:r>
        <w:t>5.7. В случае отказа от добровольного исполнения требований Министерства суммы субсидии, подлежащие возврату в областной бюджет Сахалинской области, взыскиваются в судебном порядке.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>5.8. Получатель субсидии несет полную ответственность за достоверность представленных в Министерство документов и сведений.</w:t>
      </w:r>
    </w:p>
    <w:p w:rsidR="003D09B9" w:rsidRDefault="003D09B9">
      <w:pPr>
        <w:pStyle w:val="ConsPlusNormal"/>
        <w:spacing w:before="220"/>
        <w:ind w:firstLine="540"/>
        <w:jc w:val="both"/>
      </w:pPr>
      <w:r>
        <w:t xml:space="preserve">5.9. Основанием для освобождения получателя субсидии от применения мер ответственности, предусмотренных </w:t>
      </w:r>
      <w:hyperlink w:anchor="P287">
        <w:r>
          <w:rPr>
            <w:color w:val="0000FF"/>
          </w:rPr>
          <w:t>пунктами 5.5</w:t>
        </w:r>
      </w:hyperlink>
      <w:r>
        <w:t xml:space="preserve"> и </w:t>
      </w:r>
      <w:hyperlink w:anchor="P292">
        <w:r>
          <w:rPr>
            <w:color w:val="0000FF"/>
          </w:rPr>
          <w:t>5.6</w:t>
        </w:r>
      </w:hyperlink>
      <w:r>
        <w:t xml:space="preserve"> настоящего Порядка, является наступление обстоятельств непреодолимой силы, определенных </w:t>
      </w:r>
      <w:hyperlink w:anchor="P46">
        <w:r>
          <w:rPr>
            <w:color w:val="0000FF"/>
          </w:rPr>
          <w:t>абзацем 7 пункта 1.2</w:t>
        </w:r>
      </w:hyperlink>
      <w:r>
        <w:t xml:space="preserve"> настоящего Порядка.</w:t>
      </w:r>
    </w:p>
    <w:p w:rsidR="003D09B9" w:rsidRDefault="003D09B9">
      <w:pPr>
        <w:pStyle w:val="ConsPlusNormal"/>
      </w:pPr>
    </w:p>
    <w:p w:rsidR="003D09B9" w:rsidRDefault="003D09B9">
      <w:pPr>
        <w:pStyle w:val="ConsPlusNormal"/>
      </w:pPr>
    </w:p>
    <w:p w:rsidR="003D09B9" w:rsidRDefault="003D09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3FE" w:rsidRDefault="006E63FE"/>
    <w:sectPr w:rsidR="006E63FE" w:rsidSect="0046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B9"/>
    <w:rsid w:val="00054F44"/>
    <w:rsid w:val="003D0666"/>
    <w:rsid w:val="003D09B9"/>
    <w:rsid w:val="00481096"/>
    <w:rsid w:val="004A1B04"/>
    <w:rsid w:val="0053241D"/>
    <w:rsid w:val="00555D61"/>
    <w:rsid w:val="005E3537"/>
    <w:rsid w:val="00692739"/>
    <w:rsid w:val="006E63FE"/>
    <w:rsid w:val="007B1EF5"/>
    <w:rsid w:val="007D0C63"/>
    <w:rsid w:val="008E2EBC"/>
    <w:rsid w:val="009302B4"/>
    <w:rsid w:val="00A53B27"/>
    <w:rsid w:val="00B51715"/>
    <w:rsid w:val="00BA7B94"/>
    <w:rsid w:val="00C51A65"/>
    <w:rsid w:val="00D01240"/>
    <w:rsid w:val="00D30B74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C6A1"/>
  <w15:chartTrackingRefBased/>
  <w15:docId w15:val="{A0775398-4A74-44A2-9F49-6F0E88EA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9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09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09B9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.zvyagina\Downloads\www.pravo.gov.ru" TargetMode="External"/><Relationship Id="rId13" Type="http://schemas.openxmlformats.org/officeDocument/2006/relationships/hyperlink" Target="https://login.consultant.ru/link/?req=doc&amp;base=LAW&amp;n=483130&amp;dst=5769" TargetMode="External"/><Relationship Id="rId18" Type="http://schemas.openxmlformats.org/officeDocument/2006/relationships/hyperlink" Target="https://login.consultant.ru/link/?req=doc&amp;base=LAW&amp;n=511356&amp;dst=1001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241&amp;dst=3704" TargetMode="External"/><Relationship Id="rId7" Type="http://schemas.openxmlformats.org/officeDocument/2006/relationships/hyperlink" Target="https://login.consultant.ru/link/?req=doc&amp;base=RLAW210&amp;n=146591&amp;dst=100057" TargetMode="External"/><Relationship Id="rId12" Type="http://schemas.openxmlformats.org/officeDocument/2006/relationships/hyperlink" Target="https://login.consultant.ru/link/?req=doc&amp;base=LAW&amp;n=503698" TargetMode="External"/><Relationship Id="rId17" Type="http://schemas.openxmlformats.org/officeDocument/2006/relationships/hyperlink" Target="https://login.consultant.ru/link/?req=doc&amp;base=LAW&amp;n=508490&amp;dst=2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241&amp;dst=3722" TargetMode="External"/><Relationship Id="rId20" Type="http://schemas.openxmlformats.org/officeDocument/2006/relationships/hyperlink" Target="https://login.consultant.ru/link/?req=doc&amp;base=LAW&amp;n=5112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10&amp;n=142608" TargetMode="Externa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0805&amp;dst=100019" TargetMode="External"/><Relationship Id="rId15" Type="http://schemas.openxmlformats.org/officeDocument/2006/relationships/hyperlink" Target="https://login.consultant.ru/link/?req=doc&amp;base=LAW&amp;n=511241&amp;dst=37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mote.budget.gov.ru/" TargetMode="External"/><Relationship Id="rId19" Type="http://schemas.openxmlformats.org/officeDocument/2006/relationships/hyperlink" Target="https://login.consultant.ru/link/?req=doc&amp;base=LAW&amp;n=511232" TargetMode="External"/><Relationship Id="rId4" Type="http://schemas.openxmlformats.org/officeDocument/2006/relationships/hyperlink" Target="https://login.consultant.ru/link/?req=doc&amp;base=LAW&amp;n=511241&amp;dst=7608" TargetMode="External"/><Relationship Id="rId9" Type="http://schemas.openxmlformats.org/officeDocument/2006/relationships/hyperlink" Target="https://login.consultant.ru/link/?req=doc&amp;base=RLAW210&amp;n=146591&amp;dst=100057" TargetMode="External"/><Relationship Id="rId14" Type="http://schemas.openxmlformats.org/officeDocument/2006/relationships/hyperlink" Target="https://agrotrade.sakhalin.gov.ru/" TargetMode="External"/><Relationship Id="rId22" Type="http://schemas.openxmlformats.org/officeDocument/2006/relationships/hyperlink" Target="https://login.consultant.ru/link/?req=doc&amp;base=LAW&amp;n=511241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8592</Words>
  <Characters>48978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Наталья Николаевна</dc:creator>
  <cp:keywords/>
  <dc:description/>
  <cp:lastModifiedBy>Звягина Дарья Дмитриевна</cp:lastModifiedBy>
  <cp:revision>2</cp:revision>
  <dcterms:created xsi:type="dcterms:W3CDTF">2025-09-14T22:54:00Z</dcterms:created>
  <dcterms:modified xsi:type="dcterms:W3CDTF">2025-09-14T22:54:00Z</dcterms:modified>
</cp:coreProperties>
</file>